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AC1" w:rsidRPr="0093080E" w:rsidRDefault="00D90AC1" w:rsidP="00D90AC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Rudka, dnia 18.08.2017 r. </w:t>
      </w:r>
    </w:p>
    <w:p w:rsidR="00D90AC1" w:rsidRPr="0093080E" w:rsidRDefault="00D90AC1" w:rsidP="00D90AC1">
      <w:pPr>
        <w:spacing w:after="0"/>
        <w:rPr>
          <w:rFonts w:ascii="Times New Roman" w:hAnsi="Times New Roman"/>
          <w:sz w:val="24"/>
          <w:szCs w:val="24"/>
        </w:rPr>
      </w:pPr>
    </w:p>
    <w:p w:rsidR="00D90AC1" w:rsidRPr="0093080E" w:rsidRDefault="00D90AC1" w:rsidP="00D90AC1">
      <w:pPr>
        <w:spacing w:after="0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Znak sprawy: AG/</w:t>
      </w:r>
      <w:proofErr w:type="spellStart"/>
      <w:r w:rsidRPr="0093080E">
        <w:rPr>
          <w:rFonts w:ascii="Times New Roman" w:hAnsi="Times New Roman"/>
          <w:sz w:val="24"/>
          <w:szCs w:val="24"/>
        </w:rPr>
        <w:t>SzT</w:t>
      </w:r>
      <w:proofErr w:type="spellEnd"/>
      <w:r w:rsidRPr="0093080E">
        <w:rPr>
          <w:rFonts w:ascii="Times New Roman" w:hAnsi="Times New Roman"/>
          <w:sz w:val="24"/>
          <w:szCs w:val="24"/>
        </w:rPr>
        <w:t>/2710/4/17</w:t>
      </w:r>
    </w:p>
    <w:p w:rsidR="00D90AC1" w:rsidRPr="0093080E" w:rsidRDefault="00D90AC1" w:rsidP="00D90AC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0AC1" w:rsidRPr="0093080E" w:rsidRDefault="00D90AC1" w:rsidP="00D90AC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0AC1" w:rsidRPr="0093080E" w:rsidRDefault="00D90AC1" w:rsidP="00D90AC1">
      <w:pPr>
        <w:pStyle w:val="Tekstpodstawowywcity3"/>
        <w:spacing w:after="0" w:line="280" w:lineRule="atLeast"/>
        <w:ind w:left="0"/>
        <w:jc w:val="center"/>
        <w:rPr>
          <w:rFonts w:eastAsia="Calibri"/>
          <w:b/>
          <w:sz w:val="24"/>
          <w:szCs w:val="24"/>
          <w:lang w:eastAsia="en-US"/>
        </w:rPr>
      </w:pPr>
      <w:r w:rsidRPr="0093080E">
        <w:rPr>
          <w:rFonts w:eastAsia="Calibri"/>
          <w:b/>
          <w:sz w:val="24"/>
          <w:szCs w:val="24"/>
          <w:lang w:eastAsia="en-US"/>
        </w:rPr>
        <w:t>Dotyczy: przetargu nieograniczonego</w:t>
      </w:r>
      <w:r w:rsidR="00B2650F" w:rsidRPr="0093080E">
        <w:rPr>
          <w:rFonts w:eastAsia="Calibri"/>
          <w:b/>
          <w:sz w:val="24"/>
          <w:szCs w:val="24"/>
          <w:lang w:eastAsia="en-US"/>
        </w:rPr>
        <w:t xml:space="preserve"> </w:t>
      </w:r>
      <w:r w:rsidRPr="0093080E">
        <w:rPr>
          <w:rFonts w:eastAsia="Calibri"/>
          <w:b/>
          <w:sz w:val="24"/>
          <w:szCs w:val="24"/>
          <w:lang w:eastAsia="en-US"/>
        </w:rPr>
        <w:t xml:space="preserve">na zakup sprzętu i aparatury medycznej oraz wyposażenia. </w:t>
      </w:r>
    </w:p>
    <w:p w:rsidR="00D90AC1" w:rsidRPr="0093080E" w:rsidRDefault="00D90AC1" w:rsidP="00D90AC1">
      <w:pPr>
        <w:spacing w:after="0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b/>
          <w:sz w:val="24"/>
          <w:szCs w:val="24"/>
        </w:rPr>
        <w:t xml:space="preserve">                                                     Znak sprawy: </w:t>
      </w:r>
      <w:r w:rsidRPr="0093080E">
        <w:rPr>
          <w:rFonts w:ascii="Times New Roman" w:hAnsi="Times New Roman"/>
          <w:sz w:val="24"/>
          <w:szCs w:val="24"/>
        </w:rPr>
        <w:t>AG/</w:t>
      </w:r>
      <w:proofErr w:type="spellStart"/>
      <w:r w:rsidRPr="0093080E">
        <w:rPr>
          <w:rFonts w:ascii="Times New Roman" w:hAnsi="Times New Roman"/>
          <w:sz w:val="24"/>
          <w:szCs w:val="24"/>
        </w:rPr>
        <w:t>SzT</w:t>
      </w:r>
      <w:proofErr w:type="spellEnd"/>
      <w:r w:rsidRPr="0093080E">
        <w:rPr>
          <w:rFonts w:ascii="Times New Roman" w:hAnsi="Times New Roman"/>
          <w:sz w:val="24"/>
          <w:szCs w:val="24"/>
        </w:rPr>
        <w:t>/2710/4/17</w:t>
      </w:r>
    </w:p>
    <w:p w:rsidR="00D90AC1" w:rsidRPr="0093080E" w:rsidRDefault="00D90AC1" w:rsidP="00D90AC1">
      <w:pPr>
        <w:spacing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90AC1" w:rsidRPr="0093080E" w:rsidRDefault="00D90AC1" w:rsidP="00D90AC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W nawiązaniu do zapytań informuję:</w:t>
      </w:r>
    </w:p>
    <w:p w:rsidR="00377A89" w:rsidRPr="0093080E" w:rsidRDefault="00377A89" w:rsidP="00377A89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Pakiet nr. 5 Aparat Ultrasonograficzny</w:t>
      </w:r>
    </w:p>
    <w:p w:rsidR="009A1075" w:rsidRPr="0093080E" w:rsidRDefault="00377A89" w:rsidP="0093080E">
      <w:pPr>
        <w:pStyle w:val="NormalnyWeb"/>
        <w:numPr>
          <w:ilvl w:val="0"/>
          <w:numId w:val="13"/>
        </w:numPr>
        <w:spacing w:after="100" w:afterAutospacing="1" w:line="240" w:lineRule="auto"/>
        <w:ind w:left="284" w:hanging="284"/>
        <w:jc w:val="both"/>
      </w:pPr>
      <w:r w:rsidRPr="0093080E">
        <w:t xml:space="preserve">pkt. 5 Prosimy o sprecyzowanie czy zamawiający oczekuje 24 czy 36 miesięcznej </w:t>
      </w:r>
      <w:r w:rsidR="009A1075" w:rsidRPr="0093080E">
        <w:t>gwarancji producenta?</w:t>
      </w:r>
    </w:p>
    <w:p w:rsidR="00377A89" w:rsidRPr="0093080E" w:rsidRDefault="00B2650F" w:rsidP="00B2650F">
      <w:pPr>
        <w:pStyle w:val="NormalnyWeb"/>
        <w:numPr>
          <w:ilvl w:val="0"/>
          <w:numId w:val="14"/>
        </w:numPr>
        <w:spacing w:after="100" w:afterAutospacing="1" w:line="240" w:lineRule="auto"/>
        <w:jc w:val="both"/>
      </w:pPr>
      <w:r w:rsidRPr="0093080E">
        <w:t>36 miesięcznej gwarancji.</w:t>
      </w:r>
    </w:p>
    <w:p w:rsidR="00377A89" w:rsidRPr="0093080E" w:rsidRDefault="00377A89" w:rsidP="0093080E">
      <w:pPr>
        <w:pStyle w:val="NormalnyWeb"/>
        <w:numPr>
          <w:ilvl w:val="0"/>
          <w:numId w:val="13"/>
        </w:numPr>
        <w:spacing w:after="100" w:afterAutospacing="1" w:line="240" w:lineRule="auto"/>
        <w:ind w:left="284" w:hanging="284"/>
        <w:jc w:val="both"/>
      </w:pPr>
      <w:r w:rsidRPr="0093080E">
        <w:t xml:space="preserve">pkt. 11 Czy zamawiający dopuści możliwość przesyłania danych </w:t>
      </w:r>
      <w:proofErr w:type="spellStart"/>
      <w:r w:rsidRPr="0093080E">
        <w:t>Medsight</w:t>
      </w:r>
      <w:proofErr w:type="spellEnd"/>
      <w:r w:rsidRPr="0093080E">
        <w:t xml:space="preserve"> bez wbudowanego modułu Wi-Fi?</w:t>
      </w:r>
    </w:p>
    <w:p w:rsidR="00377A89" w:rsidRPr="0093080E" w:rsidRDefault="00B2650F" w:rsidP="00B2650F">
      <w:pPr>
        <w:pStyle w:val="NormalnyWeb"/>
        <w:numPr>
          <w:ilvl w:val="0"/>
          <w:numId w:val="14"/>
        </w:numPr>
        <w:jc w:val="both"/>
      </w:pPr>
      <w:r w:rsidRPr="0093080E">
        <w:t>Zamawiający dopusz</w:t>
      </w:r>
      <w:r w:rsidR="000551DF">
        <w:t>cza urządzenia</w:t>
      </w:r>
      <w:r w:rsidRPr="0093080E">
        <w:t xml:space="preserve"> bez obsługi sieci Wi-Fi.</w:t>
      </w:r>
    </w:p>
    <w:p w:rsidR="00377A89" w:rsidRPr="0093080E" w:rsidRDefault="00377A89" w:rsidP="0093080E">
      <w:pPr>
        <w:pStyle w:val="NormalnyWeb"/>
        <w:numPr>
          <w:ilvl w:val="0"/>
          <w:numId w:val="13"/>
        </w:numPr>
        <w:spacing w:after="100" w:afterAutospacing="1" w:line="240" w:lineRule="auto"/>
        <w:ind w:left="284" w:hanging="284"/>
        <w:jc w:val="both"/>
      </w:pPr>
      <w:r w:rsidRPr="0093080E">
        <w:t>pkt. 14 Czy zamawiający dopuści stałą ergonomiczną wysokość panelu sterowania?</w:t>
      </w:r>
    </w:p>
    <w:p w:rsidR="00377A89" w:rsidRPr="0093080E" w:rsidRDefault="009E4F41" w:rsidP="00B2650F">
      <w:pPr>
        <w:pStyle w:val="NormalnyWeb"/>
        <w:numPr>
          <w:ilvl w:val="0"/>
          <w:numId w:val="14"/>
        </w:numPr>
      </w:pPr>
      <w:r w:rsidRPr="0093080E">
        <w:t>Nie dopuszcza.</w:t>
      </w:r>
    </w:p>
    <w:p w:rsidR="00EE312F" w:rsidRDefault="009472EB" w:rsidP="0093080E">
      <w:pPr>
        <w:pStyle w:val="Akapitzlist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</w:t>
      </w:r>
      <w:r w:rsidR="00377A89" w:rsidRPr="0093080E">
        <w:rPr>
          <w:rFonts w:ascii="Times New Roman" w:hAnsi="Times New Roman"/>
          <w:sz w:val="24"/>
          <w:szCs w:val="24"/>
        </w:rPr>
        <w:t>kt</w:t>
      </w:r>
      <w:r w:rsidRPr="0093080E">
        <w:rPr>
          <w:rFonts w:ascii="Times New Roman" w:hAnsi="Times New Roman"/>
          <w:sz w:val="24"/>
          <w:szCs w:val="24"/>
        </w:rPr>
        <w:t>.</w:t>
      </w:r>
      <w:r w:rsidR="00377A89" w:rsidRPr="0093080E">
        <w:rPr>
          <w:rFonts w:ascii="Times New Roman" w:hAnsi="Times New Roman"/>
          <w:sz w:val="24"/>
          <w:szCs w:val="24"/>
        </w:rPr>
        <w:t xml:space="preserve"> 16,</w:t>
      </w:r>
      <w:r w:rsidR="00B2650F" w:rsidRPr="0093080E">
        <w:rPr>
          <w:rFonts w:ascii="Times New Roman" w:hAnsi="Times New Roman"/>
          <w:sz w:val="24"/>
          <w:szCs w:val="24"/>
        </w:rPr>
        <w:t xml:space="preserve"> </w:t>
      </w:r>
      <w:r w:rsidR="00377A89" w:rsidRPr="0093080E">
        <w:rPr>
          <w:rFonts w:ascii="Times New Roman" w:hAnsi="Times New Roman"/>
          <w:sz w:val="24"/>
          <w:szCs w:val="24"/>
        </w:rPr>
        <w:t>17 Czy zamawiający wymaga </w:t>
      </w:r>
      <w:r w:rsidR="00377A89" w:rsidRPr="0093080E">
        <w:rPr>
          <w:rFonts w:ascii="Times New Roman" w:hAnsi="Times New Roman"/>
          <w:color w:val="000000"/>
          <w:sz w:val="24"/>
          <w:szCs w:val="24"/>
        </w:rPr>
        <w:t xml:space="preserve"> podłączenie czy tylko możliwości podłączenia  oferowanego aparatu do systemu RIS,PACS posiadanego przez szpital – wymagane podłączenie do systemu VIZO firmy </w:t>
      </w:r>
      <w:proofErr w:type="spellStart"/>
      <w:r w:rsidR="00377A89" w:rsidRPr="0093080E">
        <w:rPr>
          <w:rFonts w:ascii="Times New Roman" w:hAnsi="Times New Roman"/>
          <w:color w:val="000000"/>
          <w:sz w:val="24"/>
          <w:szCs w:val="24"/>
        </w:rPr>
        <w:t>Softmed</w:t>
      </w:r>
      <w:proofErr w:type="spellEnd"/>
      <w:r w:rsidR="00377A89" w:rsidRPr="0093080E">
        <w:rPr>
          <w:rFonts w:ascii="Times New Roman" w:hAnsi="Times New Roman"/>
          <w:color w:val="000000"/>
          <w:sz w:val="24"/>
          <w:szCs w:val="24"/>
        </w:rPr>
        <w:t xml:space="preserve">? Informujemy że takie podłączenie wymaga posiadania licencji od firmy </w:t>
      </w:r>
      <w:proofErr w:type="spellStart"/>
      <w:r w:rsidR="00377A89" w:rsidRPr="0093080E">
        <w:rPr>
          <w:rFonts w:ascii="Times New Roman" w:hAnsi="Times New Roman"/>
          <w:color w:val="000000"/>
          <w:sz w:val="24"/>
          <w:szCs w:val="24"/>
        </w:rPr>
        <w:t>Softmed</w:t>
      </w:r>
      <w:proofErr w:type="spellEnd"/>
      <w:r w:rsidR="00377A89" w:rsidRPr="0093080E">
        <w:rPr>
          <w:rFonts w:ascii="Times New Roman" w:hAnsi="Times New Roman"/>
          <w:color w:val="000000"/>
          <w:sz w:val="24"/>
          <w:szCs w:val="24"/>
        </w:rPr>
        <w:t xml:space="preserve">. Czy zamawiający pokrywa koszty podłączenia i wykupienia licencji czy oczekuje tego od wykonawcy? Czy zamawiający wymaga aby aparat posiadał aktywne opcje </w:t>
      </w:r>
      <w:proofErr w:type="spellStart"/>
      <w:r w:rsidR="00377A89" w:rsidRPr="0093080E">
        <w:rPr>
          <w:rFonts w:ascii="Times New Roman" w:hAnsi="Times New Roman"/>
          <w:color w:val="000000"/>
          <w:sz w:val="24"/>
          <w:szCs w:val="24"/>
        </w:rPr>
        <w:t>przesyłu</w:t>
      </w:r>
      <w:proofErr w:type="spellEnd"/>
      <w:r w:rsidR="00377A89" w:rsidRPr="0093080E">
        <w:rPr>
          <w:rFonts w:ascii="Times New Roman" w:hAnsi="Times New Roman"/>
          <w:color w:val="000000"/>
          <w:sz w:val="24"/>
          <w:szCs w:val="24"/>
        </w:rPr>
        <w:t xml:space="preserve"> danych </w:t>
      </w:r>
      <w:proofErr w:type="spellStart"/>
      <w:r w:rsidR="00377A89" w:rsidRPr="0093080E">
        <w:rPr>
          <w:rFonts w:ascii="Times New Roman" w:hAnsi="Times New Roman"/>
          <w:color w:val="000000"/>
          <w:sz w:val="24"/>
          <w:szCs w:val="24"/>
        </w:rPr>
        <w:t>Dicom</w:t>
      </w:r>
      <w:proofErr w:type="spellEnd"/>
      <w:r w:rsidR="00377A89" w:rsidRPr="0093080E">
        <w:rPr>
          <w:rFonts w:ascii="Times New Roman" w:hAnsi="Times New Roman"/>
          <w:color w:val="000000"/>
          <w:sz w:val="24"/>
          <w:szCs w:val="24"/>
        </w:rPr>
        <w:t>, jeśli tak prosimy o informacje jakie dane mają być przesyłane?</w:t>
      </w:r>
    </w:p>
    <w:p w:rsidR="0093080E" w:rsidRPr="0093080E" w:rsidRDefault="0093080E" w:rsidP="0093080E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EE312F" w:rsidRDefault="00B2650F" w:rsidP="009E4F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Zamawiający oczekuje podłączenia oferowanego aparatu USG do systemu PACS–VIZO firmy </w:t>
      </w:r>
      <w:proofErr w:type="spellStart"/>
      <w:r w:rsidRPr="0093080E">
        <w:rPr>
          <w:rFonts w:ascii="Times New Roman" w:hAnsi="Times New Roman"/>
          <w:sz w:val="24"/>
          <w:szCs w:val="24"/>
        </w:rPr>
        <w:t>Softmed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. Aparat powinien pobierać dane DICOM </w:t>
      </w:r>
      <w:proofErr w:type="spellStart"/>
      <w:r w:rsidRPr="0093080E">
        <w:rPr>
          <w:rFonts w:ascii="Times New Roman" w:hAnsi="Times New Roman"/>
          <w:sz w:val="24"/>
          <w:szCs w:val="24"/>
        </w:rPr>
        <w:t>WorkList</w:t>
      </w:r>
      <w:proofErr w:type="spellEnd"/>
      <w:r w:rsidR="009E4F41" w:rsidRPr="0093080E">
        <w:rPr>
          <w:rFonts w:ascii="Times New Roman" w:hAnsi="Times New Roman"/>
          <w:sz w:val="24"/>
          <w:szCs w:val="24"/>
        </w:rPr>
        <w:t xml:space="preserve"> wygenerowane przez system VIZO na podstawie komunikatu HL 7 z systemu A</w:t>
      </w:r>
      <w:r w:rsidR="00C021D6" w:rsidRPr="0093080E">
        <w:rPr>
          <w:rFonts w:ascii="Times New Roman" w:hAnsi="Times New Roman"/>
          <w:sz w:val="24"/>
          <w:szCs w:val="24"/>
        </w:rPr>
        <w:t>MMS</w:t>
      </w:r>
      <w:r w:rsidR="009E4F41" w:rsidRPr="0093080E">
        <w:rPr>
          <w:rFonts w:ascii="Times New Roman" w:hAnsi="Times New Roman"/>
          <w:sz w:val="24"/>
          <w:szCs w:val="24"/>
        </w:rPr>
        <w:t>. Po wykonaniu badania powinno ono zostać w</w:t>
      </w:r>
      <w:r w:rsidR="002815FB" w:rsidRPr="0093080E">
        <w:rPr>
          <w:rFonts w:ascii="Times New Roman" w:hAnsi="Times New Roman"/>
          <w:sz w:val="24"/>
          <w:szCs w:val="24"/>
        </w:rPr>
        <w:t>ysłane</w:t>
      </w:r>
      <w:r w:rsidR="009E4F41" w:rsidRPr="0093080E">
        <w:rPr>
          <w:rFonts w:ascii="Times New Roman" w:hAnsi="Times New Roman"/>
          <w:sz w:val="24"/>
          <w:szCs w:val="24"/>
        </w:rPr>
        <w:t xml:space="preserve"> w standardzie DICOM na serwer PACS -VIZO. Koszty firmy </w:t>
      </w:r>
      <w:proofErr w:type="spellStart"/>
      <w:r w:rsidR="009E4F41" w:rsidRPr="0093080E">
        <w:rPr>
          <w:rFonts w:ascii="Times New Roman" w:hAnsi="Times New Roman"/>
          <w:sz w:val="24"/>
          <w:szCs w:val="24"/>
        </w:rPr>
        <w:t>Softmed</w:t>
      </w:r>
      <w:proofErr w:type="spellEnd"/>
      <w:r w:rsidR="009E4F41" w:rsidRPr="0093080E">
        <w:rPr>
          <w:rFonts w:ascii="Times New Roman" w:hAnsi="Times New Roman"/>
          <w:sz w:val="24"/>
          <w:szCs w:val="24"/>
        </w:rPr>
        <w:t xml:space="preserve"> związane z konfiguracją systemu VIZO leżą po stronie Wykonawcy i należy je uwzględnić w ofercie. Nie są wymagane licencje. Kontakt do firmy: </w:t>
      </w:r>
      <w:hyperlink r:id="rId7" w:history="1">
        <w:r w:rsidR="0093080E" w:rsidRPr="00B825EE">
          <w:rPr>
            <w:rStyle w:val="Hipercze"/>
            <w:rFonts w:ascii="Times New Roman" w:hAnsi="Times New Roman"/>
            <w:sz w:val="24"/>
            <w:szCs w:val="24"/>
          </w:rPr>
          <w:t>biuro@softmed.com.pl</w:t>
        </w:r>
      </w:hyperlink>
      <w:r w:rsidR="009E4F41" w:rsidRPr="0093080E">
        <w:rPr>
          <w:rFonts w:ascii="Times New Roman" w:hAnsi="Times New Roman"/>
          <w:sz w:val="24"/>
          <w:szCs w:val="24"/>
        </w:rPr>
        <w:t>.</w:t>
      </w:r>
    </w:p>
    <w:p w:rsidR="0093080E" w:rsidRPr="0093080E" w:rsidRDefault="0093080E" w:rsidP="0093080E">
      <w:pPr>
        <w:pStyle w:val="Akapitzlist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9E4F41" w:rsidRPr="0093080E" w:rsidRDefault="009E4F41" w:rsidP="009E4F41">
      <w:pPr>
        <w:pStyle w:val="Akapitzlist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sz w:val="24"/>
          <w:szCs w:val="24"/>
        </w:rPr>
        <w:t xml:space="preserve">Dotyczy Załącznik nr 3 do SIWZ - Pakiet nr 3 – Rejestrator </w:t>
      </w:r>
      <w:proofErr w:type="spellStart"/>
      <w:r w:rsidRPr="0093080E">
        <w:rPr>
          <w:rFonts w:ascii="Times New Roman" w:hAnsi="Times New Roman"/>
          <w:b/>
          <w:sz w:val="24"/>
          <w:szCs w:val="24"/>
        </w:rPr>
        <w:t>Holtera</w:t>
      </w:r>
      <w:proofErr w:type="spellEnd"/>
      <w:r w:rsidRPr="0093080E">
        <w:rPr>
          <w:rFonts w:ascii="Times New Roman" w:hAnsi="Times New Roman"/>
          <w:b/>
          <w:sz w:val="24"/>
          <w:szCs w:val="24"/>
        </w:rPr>
        <w:t xml:space="preserve"> EKG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1 – Punkt 4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dopuści rejestrator holterowski EKG bez poglądu sygnału EKG w czasie rzeczywistym? Podgląd sygnału EKG w czasie rzeczywistym jest charakterystyczny i wymagany w przypadku systemu do telemetrii, a nie systemu holterowskiego. Ideą systemu holterowskiego jest akwizycja sygnału EKG z określonego, długiego czasu, w którym pacjent wykonuje codzienne czynności w swoich naturalnych warunkach funkcjonowania, a dopiero po akwizycji sygnału następuje jego całościowa analiza w odpowiednim systemie. Rejestrator, oferowany w tym postępowaniu, posiada ekran na którym w każdej chwili przed rozpoczęciem badania można podejrzeć jakość sygnału i zweryfikować czy wszystkie elektrody </w:t>
      </w:r>
      <w:r w:rsidRPr="0093080E">
        <w:rPr>
          <w:rFonts w:ascii="Times New Roman" w:hAnsi="Times New Roman"/>
          <w:sz w:val="24"/>
          <w:szCs w:val="24"/>
        </w:rPr>
        <w:lastRenderedPageBreak/>
        <w:t>są podłączone właściwie. Nie ma potrzeby ciągłego przemieszczania się między pacjentem, a systemem w celu weryfikacji sygnału i ewentualnej poprawy podłączonych elektrod. Połączenie system holterowskiego z systemem telemetrycznym nie ma większego znaczenia klinicznego.</w:t>
      </w:r>
    </w:p>
    <w:p w:rsidR="009472EB" w:rsidRPr="0093080E" w:rsidRDefault="009472EB" w:rsidP="009472EB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Tak.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2 – Punkt 5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dopuści rejestrator </w:t>
      </w:r>
      <w:proofErr w:type="spellStart"/>
      <w:r w:rsidRPr="0093080E">
        <w:rPr>
          <w:rFonts w:ascii="Times New Roman" w:hAnsi="Times New Roman"/>
          <w:sz w:val="24"/>
          <w:szCs w:val="24"/>
        </w:rPr>
        <w:t>Holtera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 EKG wyposażony w ekran podglądu sygnału oraz przycisk zdarzeń pacjenta dedykowany do wstawiania przez pacjenta znaczników zdarzeń do zapisu EKG?</w:t>
      </w:r>
    </w:p>
    <w:p w:rsidR="009472EB" w:rsidRPr="0093080E" w:rsidRDefault="009472EB" w:rsidP="009472EB">
      <w:pPr>
        <w:pStyle w:val="Akapitzlist"/>
        <w:numPr>
          <w:ilvl w:val="0"/>
          <w:numId w:val="14"/>
        </w:num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Tak.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3 – Punkt 8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dopuści rejestrator </w:t>
      </w:r>
      <w:proofErr w:type="spellStart"/>
      <w:r w:rsidRPr="0093080E">
        <w:rPr>
          <w:rFonts w:ascii="Times New Roman" w:hAnsi="Times New Roman"/>
          <w:sz w:val="24"/>
          <w:szCs w:val="24"/>
        </w:rPr>
        <w:t>Holtera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 EKG zasilany baterią bądź akumulatorkiem AAA?</w:t>
      </w:r>
    </w:p>
    <w:p w:rsidR="009472EB" w:rsidRPr="0093080E" w:rsidRDefault="009472EB" w:rsidP="009472EB">
      <w:pPr>
        <w:pStyle w:val="Akapitzlist"/>
        <w:numPr>
          <w:ilvl w:val="0"/>
          <w:numId w:val="14"/>
        </w:num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Tak.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4 – Punkt 9</w:t>
      </w:r>
    </w:p>
    <w:p w:rsidR="00B00AA8" w:rsidRPr="0093080E" w:rsidRDefault="00B00AA8" w:rsidP="00B00AA8">
      <w:p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dopuści rejestrator </w:t>
      </w:r>
      <w:proofErr w:type="spellStart"/>
      <w:r w:rsidRPr="0093080E">
        <w:rPr>
          <w:rFonts w:ascii="Times New Roman" w:hAnsi="Times New Roman"/>
          <w:sz w:val="24"/>
          <w:szCs w:val="24"/>
        </w:rPr>
        <w:t>Holtera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 EKG wykrywający impulsy stymulacji z rozdzielczością 1000 </w:t>
      </w:r>
      <w:proofErr w:type="spellStart"/>
      <w:r w:rsidRPr="0093080E">
        <w:rPr>
          <w:rFonts w:ascii="Times New Roman" w:hAnsi="Times New Roman"/>
          <w:sz w:val="24"/>
          <w:szCs w:val="24"/>
        </w:rPr>
        <w:t>Hz</w:t>
      </w:r>
      <w:proofErr w:type="spellEnd"/>
      <w:r w:rsidRPr="0093080E">
        <w:rPr>
          <w:rFonts w:ascii="Times New Roman" w:hAnsi="Times New Roman"/>
          <w:sz w:val="24"/>
          <w:szCs w:val="24"/>
        </w:rPr>
        <w:t>?</w:t>
      </w:r>
    </w:p>
    <w:p w:rsidR="009472EB" w:rsidRPr="0093080E" w:rsidRDefault="009472EB" w:rsidP="009472EB">
      <w:pPr>
        <w:pStyle w:val="Akapitzlist"/>
        <w:numPr>
          <w:ilvl w:val="0"/>
          <w:numId w:val="14"/>
        </w:numPr>
        <w:spacing w:after="15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Nie.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5 – Punkt 11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dopuści rejestrator holterowski z ekranem oraz przyciskami pacjenta, który w razie problemów z poszczególnymi </w:t>
      </w:r>
      <w:proofErr w:type="spellStart"/>
      <w:r w:rsidRPr="0093080E">
        <w:rPr>
          <w:rFonts w:ascii="Times New Roman" w:hAnsi="Times New Roman"/>
          <w:sz w:val="24"/>
          <w:szCs w:val="24"/>
        </w:rPr>
        <w:t>odprowadzeniami</w:t>
      </w:r>
      <w:proofErr w:type="spellEnd"/>
      <w:r w:rsidRPr="0093080E">
        <w:rPr>
          <w:rFonts w:ascii="Times New Roman" w:hAnsi="Times New Roman"/>
          <w:sz w:val="24"/>
          <w:szCs w:val="24"/>
        </w:rPr>
        <w:t>, pamięcią bądź baterią wyświetli stosowny komunikat? Ułatwia to weryfikację problemu ponieważ nie każda osoba z personelu medycznego lub pacjent będzie w stanie stwierdzić czy urządzenie działa i czy działa bez problemów stosując tylko i wyłącznie sygnalizację diodową.</w:t>
      </w:r>
    </w:p>
    <w:p w:rsidR="0093080E" w:rsidRPr="0093080E" w:rsidRDefault="009472EB" w:rsidP="0093080E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Tak.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6 – Punkt 13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posiada na wyposażeniu program </w:t>
      </w:r>
      <w:proofErr w:type="spellStart"/>
      <w:r w:rsidRPr="0093080E">
        <w:rPr>
          <w:rFonts w:ascii="Times New Roman" w:hAnsi="Times New Roman"/>
          <w:sz w:val="24"/>
          <w:szCs w:val="24"/>
        </w:rPr>
        <w:t>HolCARD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 24W? Jest to program firmy </w:t>
      </w:r>
      <w:proofErr w:type="spellStart"/>
      <w:r w:rsidRPr="0093080E">
        <w:rPr>
          <w:rFonts w:ascii="Times New Roman" w:hAnsi="Times New Roman"/>
          <w:sz w:val="24"/>
          <w:szCs w:val="24"/>
        </w:rPr>
        <w:t>Aspel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 i tylko ta firma może w obecnej sytuacji złożyć ofertę w niniejszym postępowaniu dlatego zwracamy się z prośbą o dopuszczenie dedykowanego programu dowolnego producenta kompatybilnego z oferowanym </w:t>
      </w:r>
      <w:proofErr w:type="spellStart"/>
      <w:r w:rsidRPr="0093080E">
        <w:rPr>
          <w:rFonts w:ascii="Times New Roman" w:hAnsi="Times New Roman"/>
          <w:sz w:val="24"/>
          <w:szCs w:val="24"/>
        </w:rPr>
        <w:t>holterem</w:t>
      </w:r>
      <w:proofErr w:type="spellEnd"/>
      <w:r w:rsidRPr="0093080E">
        <w:rPr>
          <w:rFonts w:ascii="Times New Roman" w:hAnsi="Times New Roman"/>
          <w:sz w:val="24"/>
          <w:szCs w:val="24"/>
        </w:rPr>
        <w:t xml:space="preserve"> EKG?</w:t>
      </w:r>
    </w:p>
    <w:p w:rsidR="009472EB" w:rsidRPr="0093080E" w:rsidRDefault="0071001E" w:rsidP="009472EB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Tak.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7 – Punkt 16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 xml:space="preserve">Czy Zamawiający dopuści rejestrator holterowski EKG współpracujący z dedykowany systemem innego producenta niż wymagany w opisie – firmy </w:t>
      </w:r>
      <w:proofErr w:type="spellStart"/>
      <w:r w:rsidRPr="0093080E">
        <w:rPr>
          <w:rFonts w:ascii="Times New Roman" w:hAnsi="Times New Roman"/>
          <w:sz w:val="24"/>
          <w:szCs w:val="24"/>
        </w:rPr>
        <w:t>Aspel</w:t>
      </w:r>
      <w:proofErr w:type="spellEnd"/>
      <w:r w:rsidRPr="0093080E">
        <w:rPr>
          <w:rFonts w:ascii="Times New Roman" w:hAnsi="Times New Roman"/>
          <w:sz w:val="24"/>
          <w:szCs w:val="24"/>
        </w:rPr>
        <w:t>?</w:t>
      </w:r>
    </w:p>
    <w:p w:rsidR="009472EB" w:rsidRPr="0093080E" w:rsidRDefault="0071001E" w:rsidP="009472EB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Nie.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Pytanie 8 – Punkt 17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Czy Zamawiający dopuści rejestrator holterowski EKG o dużo mniejszych i poręczniejszych wymiarach od wymaganych – 76x49x16 mm</w:t>
      </w:r>
    </w:p>
    <w:p w:rsidR="0071001E" w:rsidRPr="0093080E" w:rsidRDefault="0071001E" w:rsidP="0071001E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Tak.</w:t>
      </w:r>
    </w:p>
    <w:p w:rsidR="00B00AA8" w:rsidRPr="0093080E" w:rsidRDefault="00B00AA8" w:rsidP="00B00AA8">
      <w:pPr>
        <w:jc w:val="both"/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sz w:val="24"/>
          <w:szCs w:val="24"/>
        </w:rPr>
        <w:t>Dotyczy projektu umowy :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Par. 5 ust. 2 b</w:t>
      </w:r>
    </w:p>
    <w:p w:rsidR="00B00AA8" w:rsidRPr="0093080E" w:rsidRDefault="00B00AA8" w:rsidP="00B00AA8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Czy Zamawiający odstąpi od wymogu dostarczenie sprzętu zastępczego?</w:t>
      </w:r>
    </w:p>
    <w:p w:rsidR="007A3D8D" w:rsidRPr="0093080E" w:rsidRDefault="007A3D8D" w:rsidP="007A3D8D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Nie.</w:t>
      </w:r>
    </w:p>
    <w:p w:rsidR="007A3D8D" w:rsidRPr="0093080E" w:rsidRDefault="00B00AA8" w:rsidP="007A3D8D">
      <w:pPr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Par. 6 ust. 2 a) i b)</w:t>
      </w:r>
    </w:p>
    <w:p w:rsidR="00EE312F" w:rsidRPr="0093080E" w:rsidRDefault="00B00AA8" w:rsidP="00B00AA8">
      <w:pPr>
        <w:spacing w:after="0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Prosimy o naliczanie kar umownych od wartości urządzenia, którego dotyczy zwłoka.</w:t>
      </w:r>
    </w:p>
    <w:p w:rsidR="007A3D8D" w:rsidRDefault="007A3D8D" w:rsidP="00B00AA8">
      <w:pPr>
        <w:pStyle w:val="Akapitzlist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 wyrażamy zgody.</w:t>
      </w:r>
    </w:p>
    <w:p w:rsidR="00CD55DF" w:rsidRPr="0093080E" w:rsidRDefault="00CD55DF" w:rsidP="00CD55DF">
      <w:pPr>
        <w:pStyle w:val="Akapitzlist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B00AA8" w:rsidRPr="0093080E" w:rsidRDefault="00B00AA8" w:rsidP="00B00AA8">
      <w:pPr>
        <w:rPr>
          <w:rFonts w:ascii="Times New Roman" w:hAnsi="Times New Roman"/>
          <w:b/>
          <w:bCs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>Pytanie 1</w:t>
      </w:r>
    </w:p>
    <w:p w:rsidR="00B00AA8" w:rsidRPr="0093080E" w:rsidRDefault="00B00AA8" w:rsidP="00B00AA8">
      <w:pPr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lastRenderedPageBreak/>
        <w:t xml:space="preserve">Dotyczy </w:t>
      </w:r>
      <w:r w:rsidRPr="0093080E">
        <w:rPr>
          <w:rFonts w:ascii="Times New Roman" w:hAnsi="Times New Roman"/>
          <w:b/>
          <w:sz w:val="24"/>
          <w:szCs w:val="24"/>
        </w:rPr>
        <w:t>załącznika nr 14 – Projekt umowy - § 5 ust. 2a)</w:t>
      </w:r>
    </w:p>
    <w:p w:rsidR="00B00AA8" w:rsidRPr="0093080E" w:rsidRDefault="00B00AA8" w:rsidP="00B00AA8">
      <w:pPr>
        <w:pStyle w:val="Akapitzlist1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3080E">
        <w:rPr>
          <w:rFonts w:ascii="Times New Roman" w:hAnsi="Times New Roman" w:cs="Times New Roman"/>
          <w:sz w:val="24"/>
          <w:szCs w:val="24"/>
          <w:lang w:eastAsia="pl-PL"/>
        </w:rPr>
        <w:t>Czy Zamawiający wyrazi zgodę na wydłużenie czasu wykonania naprawy gwarancyjnej z 5 na 7 dni roboczych od momentu dostarczenia urządzenia do autoryzowanego serwisu (w okresie gwarancji przesyłką kurierską na koszt Wykonawcy dot. oferowanych bronchofiberoskopów)?</w:t>
      </w:r>
    </w:p>
    <w:p w:rsidR="00A63170" w:rsidRPr="0093080E" w:rsidRDefault="008835E9" w:rsidP="00A63170">
      <w:pPr>
        <w:pStyle w:val="Akapitzlist1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Tak, dotyczy oferowanych bronchofiberoskopów.</w:t>
      </w:r>
    </w:p>
    <w:p w:rsidR="00B00AA8" w:rsidRPr="0093080E" w:rsidRDefault="00B00AA8" w:rsidP="00B00AA8">
      <w:pPr>
        <w:rPr>
          <w:rFonts w:ascii="Times New Roman" w:hAnsi="Times New Roman"/>
          <w:b/>
          <w:bCs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>Pytanie 2</w:t>
      </w:r>
    </w:p>
    <w:p w:rsidR="00B00AA8" w:rsidRPr="0093080E" w:rsidRDefault="00B00AA8" w:rsidP="00B00AA8">
      <w:pPr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 xml:space="preserve">Dotyczy </w:t>
      </w:r>
      <w:r w:rsidRPr="0093080E">
        <w:rPr>
          <w:rFonts w:ascii="Times New Roman" w:hAnsi="Times New Roman"/>
          <w:b/>
          <w:sz w:val="24"/>
          <w:szCs w:val="24"/>
        </w:rPr>
        <w:t>załącznika nr 14 – Projekt umowy - § 5 ust. 2b)</w:t>
      </w:r>
    </w:p>
    <w:p w:rsidR="00B00AA8" w:rsidRPr="0093080E" w:rsidRDefault="00B00AA8" w:rsidP="00B00AA8">
      <w:pPr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Czy Zamawiający wyrazi zgodę na doprecyzowanie istniejącego zapisu na zapis następującej treści:</w:t>
      </w:r>
    </w:p>
    <w:p w:rsidR="00B00AA8" w:rsidRPr="0093080E" w:rsidRDefault="00B00AA8" w:rsidP="00B00AA8">
      <w:pPr>
        <w:pStyle w:val="Akapitzlist1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3080E">
        <w:rPr>
          <w:rFonts w:ascii="Times New Roman" w:hAnsi="Times New Roman" w:cs="Times New Roman"/>
          <w:sz w:val="24"/>
          <w:szCs w:val="24"/>
          <w:lang w:eastAsia="pl-PL"/>
        </w:rPr>
        <w:t xml:space="preserve">„dokonania bezpłatnej wymiany na nowy podzespół/ istotny element, który pomimo trzech uprzednio wykonanych napraw nadal wykazuje wady lub nie osiąga wymaganych parametrów użytkowych. Wymiana ta nastąpi w ciągu 14 dni od dnia dokonania zgłoszenia przez Zamawiającego. W takim przypadku  Wykonawca udziela 6 miesięcznej gwarancji na nowo dostarczony podzespół/element [odpowiednio dla danego pakietu (jeżeli dotyczy)”. </w:t>
      </w:r>
    </w:p>
    <w:p w:rsidR="00BA2412" w:rsidRPr="0093080E" w:rsidRDefault="00BA2412" w:rsidP="00BA2412">
      <w:pPr>
        <w:pStyle w:val="Akapitzlist1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3080E">
        <w:rPr>
          <w:rFonts w:ascii="Times New Roman" w:hAnsi="Times New Roman" w:cs="Times New Roman"/>
          <w:sz w:val="24"/>
          <w:szCs w:val="24"/>
          <w:lang w:eastAsia="pl-PL"/>
        </w:rPr>
        <w:t>Tak.</w:t>
      </w:r>
    </w:p>
    <w:p w:rsidR="00B00AA8" w:rsidRPr="0093080E" w:rsidRDefault="00B00AA8" w:rsidP="00B00AA8">
      <w:pPr>
        <w:rPr>
          <w:rFonts w:ascii="Times New Roman" w:hAnsi="Times New Roman"/>
          <w:b/>
          <w:bCs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>Pytanie 3</w:t>
      </w:r>
    </w:p>
    <w:p w:rsidR="00B00AA8" w:rsidRPr="0093080E" w:rsidRDefault="00B00AA8" w:rsidP="00B00AA8">
      <w:pPr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 xml:space="preserve">Dotyczy </w:t>
      </w:r>
      <w:r w:rsidRPr="0093080E">
        <w:rPr>
          <w:rFonts w:ascii="Times New Roman" w:hAnsi="Times New Roman"/>
          <w:b/>
          <w:sz w:val="24"/>
          <w:szCs w:val="24"/>
        </w:rPr>
        <w:t>załącznika nr 14 – Projekt umowy - § 5 ust. 2c)</w:t>
      </w:r>
    </w:p>
    <w:p w:rsidR="00B00AA8" w:rsidRPr="0093080E" w:rsidRDefault="00B00AA8" w:rsidP="00A2516C">
      <w:pPr>
        <w:jc w:val="both"/>
        <w:rPr>
          <w:rFonts w:ascii="Times New Roman" w:hAnsi="Times New Roman"/>
          <w:bCs/>
          <w:sz w:val="24"/>
          <w:szCs w:val="24"/>
        </w:rPr>
      </w:pPr>
      <w:r w:rsidRPr="0093080E">
        <w:rPr>
          <w:rFonts w:ascii="Times New Roman" w:hAnsi="Times New Roman"/>
          <w:bCs/>
          <w:sz w:val="24"/>
          <w:szCs w:val="24"/>
        </w:rPr>
        <w:t xml:space="preserve">Czy Zamawiający wyrazi zgodę na dostarczenie sprzętu zastępczego w przypadku naprawy trwającej powyżej 7 dni roboczych od momentu dostarczenia sprzętu do autoryzowanego serwisu (w okresie gwarancji przesyłką kurierską na koszt Wykonawcy) ? </w:t>
      </w:r>
    </w:p>
    <w:p w:rsidR="00B00AA8" w:rsidRPr="0093080E" w:rsidRDefault="00BA2412" w:rsidP="00B00AA8">
      <w:pPr>
        <w:pStyle w:val="Akapitzlist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93080E">
        <w:rPr>
          <w:rFonts w:ascii="Times New Roman" w:hAnsi="Times New Roman"/>
          <w:bCs/>
          <w:sz w:val="24"/>
          <w:szCs w:val="24"/>
        </w:rPr>
        <w:t>Tak.</w:t>
      </w:r>
    </w:p>
    <w:p w:rsidR="00B00AA8" w:rsidRPr="0093080E" w:rsidRDefault="00B00AA8" w:rsidP="00B00AA8">
      <w:pPr>
        <w:rPr>
          <w:rFonts w:ascii="Times New Roman" w:hAnsi="Times New Roman"/>
          <w:b/>
          <w:bCs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>Pytanie 4</w:t>
      </w:r>
    </w:p>
    <w:p w:rsidR="00B00AA8" w:rsidRPr="0093080E" w:rsidRDefault="00B00AA8" w:rsidP="00B00AA8">
      <w:pPr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 xml:space="preserve">Dotyczy </w:t>
      </w:r>
      <w:r w:rsidRPr="0093080E">
        <w:rPr>
          <w:rFonts w:ascii="Times New Roman" w:hAnsi="Times New Roman"/>
          <w:b/>
          <w:sz w:val="24"/>
          <w:szCs w:val="24"/>
        </w:rPr>
        <w:t>załącznika nr 14 – Projekt umowy - § 6 ust. 2a)</w:t>
      </w:r>
    </w:p>
    <w:p w:rsidR="00B00AA8" w:rsidRPr="0093080E" w:rsidRDefault="00B00AA8" w:rsidP="00B00AA8">
      <w:pPr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Czy Zamawiający wyrazi zgodę na zmniejszenie wysokości kary umownej z 0,1% do 0,05%?</w:t>
      </w:r>
    </w:p>
    <w:p w:rsidR="00B00AA8" w:rsidRPr="0093080E" w:rsidRDefault="00A2516C" w:rsidP="00B00AA8">
      <w:pPr>
        <w:pStyle w:val="Akapitzlis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Nie.</w:t>
      </w:r>
    </w:p>
    <w:p w:rsidR="00B00AA8" w:rsidRPr="0093080E" w:rsidRDefault="00B00AA8" w:rsidP="00B00AA8">
      <w:pPr>
        <w:rPr>
          <w:rFonts w:ascii="Times New Roman" w:hAnsi="Times New Roman"/>
          <w:b/>
          <w:bCs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>Pytanie 5</w:t>
      </w:r>
    </w:p>
    <w:p w:rsidR="00B00AA8" w:rsidRPr="0093080E" w:rsidRDefault="00B00AA8" w:rsidP="00B00AA8">
      <w:pPr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 xml:space="preserve">Dotyczy </w:t>
      </w:r>
      <w:r w:rsidRPr="0093080E">
        <w:rPr>
          <w:rFonts w:ascii="Times New Roman" w:hAnsi="Times New Roman"/>
          <w:b/>
          <w:sz w:val="24"/>
          <w:szCs w:val="24"/>
        </w:rPr>
        <w:t>załącznika nr 14 – Projekt umowy - § 6 ust. 2b)</w:t>
      </w:r>
    </w:p>
    <w:p w:rsidR="00B00AA8" w:rsidRPr="0093080E" w:rsidRDefault="00B00AA8" w:rsidP="00B00AA8">
      <w:pPr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Czy Zamawiający wyrazi zgodę na zmniejszenie wysokości kary umownej z 0,1% do 0,05%?</w:t>
      </w:r>
    </w:p>
    <w:p w:rsidR="00B00AA8" w:rsidRPr="0093080E" w:rsidRDefault="00A2516C" w:rsidP="00BA2412">
      <w:pPr>
        <w:pStyle w:val="Akapitzlis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Nie.</w:t>
      </w:r>
    </w:p>
    <w:p w:rsidR="00B00AA8" w:rsidRPr="0093080E" w:rsidRDefault="00B00AA8" w:rsidP="00B00AA8">
      <w:pPr>
        <w:rPr>
          <w:rFonts w:ascii="Times New Roman" w:hAnsi="Times New Roman"/>
          <w:b/>
          <w:bCs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>Pytanie 6</w:t>
      </w:r>
    </w:p>
    <w:p w:rsidR="00B00AA8" w:rsidRPr="0093080E" w:rsidRDefault="00B00AA8" w:rsidP="00B00AA8">
      <w:pPr>
        <w:rPr>
          <w:rFonts w:ascii="Times New Roman" w:hAnsi="Times New Roman"/>
          <w:b/>
          <w:sz w:val="24"/>
          <w:szCs w:val="24"/>
        </w:rPr>
      </w:pPr>
      <w:r w:rsidRPr="0093080E">
        <w:rPr>
          <w:rFonts w:ascii="Times New Roman" w:hAnsi="Times New Roman"/>
          <w:b/>
          <w:bCs/>
          <w:sz w:val="24"/>
          <w:szCs w:val="24"/>
        </w:rPr>
        <w:t xml:space="preserve">Dotyczy </w:t>
      </w:r>
      <w:r w:rsidRPr="0093080E">
        <w:rPr>
          <w:rFonts w:ascii="Times New Roman" w:hAnsi="Times New Roman"/>
          <w:b/>
          <w:sz w:val="24"/>
          <w:szCs w:val="24"/>
        </w:rPr>
        <w:t>załącznika nr 14 – Projekt umowy - § 6 ust. 2b)</w:t>
      </w:r>
    </w:p>
    <w:p w:rsidR="00EE312F" w:rsidRPr="0093080E" w:rsidRDefault="00B00AA8" w:rsidP="008E15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Zwracamy się z prośbą do Zamawiającego o nienaliczanie kar umownych w przypadku dostarczenia urządzenia zastępczego na czas przedłużającej się naprawy.</w:t>
      </w:r>
    </w:p>
    <w:p w:rsidR="00A2516C" w:rsidRPr="0093080E" w:rsidRDefault="00A2516C" w:rsidP="00A2516C">
      <w:pPr>
        <w:pStyle w:val="Akapitzlist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3080E">
        <w:rPr>
          <w:rFonts w:ascii="Times New Roman" w:hAnsi="Times New Roman"/>
          <w:sz w:val="24"/>
          <w:szCs w:val="24"/>
        </w:rPr>
        <w:t>Nie.</w:t>
      </w:r>
    </w:p>
    <w:p w:rsidR="00EC15FF" w:rsidRPr="0093080E" w:rsidRDefault="00EC15FF" w:rsidP="00B00AA8">
      <w:pPr>
        <w:spacing w:after="0"/>
        <w:rPr>
          <w:rFonts w:ascii="Times New Roman" w:hAnsi="Times New Roman"/>
          <w:sz w:val="24"/>
          <w:szCs w:val="24"/>
        </w:rPr>
      </w:pPr>
    </w:p>
    <w:p w:rsidR="00EC15FF" w:rsidRPr="0093080E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080E">
        <w:rPr>
          <w:rFonts w:ascii="Times New Roman" w:hAnsi="Times New Roman" w:cs="Times New Roman"/>
          <w:b/>
          <w:bCs/>
          <w:sz w:val="24"/>
          <w:szCs w:val="24"/>
        </w:rPr>
        <w:t>Pakiet nr 6</w:t>
      </w:r>
    </w:p>
    <w:p w:rsidR="00EC15FF" w:rsidRPr="0093080E" w:rsidRDefault="00EC15FF" w:rsidP="00EC15FF">
      <w:pPr>
        <w:pStyle w:val="Domylnie"/>
        <w:rPr>
          <w:rFonts w:cs="Times New Roman"/>
          <w:b/>
          <w:bCs/>
          <w:u w:val="single"/>
        </w:rPr>
      </w:pPr>
    </w:p>
    <w:p w:rsidR="00EC15FF" w:rsidRPr="0093080E" w:rsidRDefault="00EC15FF" w:rsidP="00A2516C">
      <w:pPr>
        <w:pStyle w:val="Domylnie"/>
        <w:jc w:val="both"/>
        <w:rPr>
          <w:rFonts w:cs="Times New Roman"/>
          <w:lang w:val="en-US"/>
        </w:rPr>
      </w:pPr>
      <w:r w:rsidRPr="0093080E">
        <w:rPr>
          <w:rFonts w:cs="Times New Roman"/>
        </w:rPr>
        <w:t>Czy Zamawiający zrezygnuje z uruchomienia, montażu i szkolenia, a dopuści wysyłkę całeg</w:t>
      </w:r>
      <w:r w:rsidR="00A2516C" w:rsidRPr="0093080E">
        <w:rPr>
          <w:rFonts w:cs="Times New Roman"/>
        </w:rPr>
        <w:t>o sprzętu firmą kurierską? Sprzęt</w:t>
      </w:r>
      <w:r w:rsidRPr="0093080E">
        <w:rPr>
          <w:rFonts w:cs="Times New Roman"/>
          <w:lang w:val="nl-NL"/>
        </w:rPr>
        <w:t xml:space="preserve"> zar</w:t>
      </w:r>
      <w:proofErr w:type="spellStart"/>
      <w:r w:rsidRPr="0093080E">
        <w:rPr>
          <w:rFonts w:cs="Times New Roman"/>
        </w:rPr>
        <w:t>ówno</w:t>
      </w:r>
      <w:proofErr w:type="spellEnd"/>
      <w:r w:rsidRPr="0093080E">
        <w:rPr>
          <w:rFonts w:cs="Times New Roman"/>
        </w:rPr>
        <w:t xml:space="preserve"> prosty w obsłudze jak i montażu, dla wykwalifikowanego personelu nie powinien sprawić żadnych problemów. Rezygnacja z tego wymogu pozwoli uniknąć dodatkowych (niepotrzebnych) kosztów, które podwyższą znacznie wartość </w:t>
      </w:r>
      <w:proofErr w:type="spellStart"/>
      <w:r w:rsidRPr="0093080E">
        <w:rPr>
          <w:rFonts w:cs="Times New Roman"/>
          <w:lang w:val="en-US"/>
        </w:rPr>
        <w:t>oferty</w:t>
      </w:r>
      <w:proofErr w:type="spellEnd"/>
      <w:r w:rsidRPr="0093080E">
        <w:rPr>
          <w:rFonts w:cs="Times New Roman"/>
          <w:lang w:val="en-US"/>
        </w:rPr>
        <w:t>.</w:t>
      </w:r>
    </w:p>
    <w:p w:rsidR="008506BF" w:rsidRPr="0093080E" w:rsidRDefault="008506BF" w:rsidP="008506BF">
      <w:pPr>
        <w:pStyle w:val="Domylnie"/>
        <w:numPr>
          <w:ilvl w:val="0"/>
          <w:numId w:val="14"/>
        </w:numPr>
        <w:jc w:val="both"/>
        <w:rPr>
          <w:rFonts w:cs="Times New Roman"/>
          <w:u w:val="single"/>
        </w:rPr>
      </w:pPr>
      <w:r w:rsidRPr="0093080E">
        <w:rPr>
          <w:rFonts w:cs="Times New Roman"/>
        </w:rPr>
        <w:t>Nie.</w:t>
      </w:r>
    </w:p>
    <w:p w:rsidR="00EC15FF" w:rsidRPr="0093080E" w:rsidRDefault="00EC15FF" w:rsidP="00EC15FF">
      <w:pPr>
        <w:pStyle w:val="Domylnie"/>
        <w:rPr>
          <w:rFonts w:cs="Times New Roman"/>
          <w:b/>
          <w:bCs/>
          <w:u w:val="single"/>
        </w:rPr>
      </w:pPr>
    </w:p>
    <w:p w:rsidR="00EC15FF" w:rsidRPr="0093080E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080E">
        <w:rPr>
          <w:rFonts w:ascii="Times New Roman" w:hAnsi="Times New Roman" w:cs="Times New Roman"/>
          <w:b/>
          <w:bCs/>
          <w:sz w:val="24"/>
          <w:szCs w:val="24"/>
        </w:rPr>
        <w:t>Pakiet nr 6</w:t>
      </w:r>
    </w:p>
    <w:p w:rsidR="00EC15FF" w:rsidRPr="0093080E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15FF" w:rsidRPr="0093080E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080E">
        <w:rPr>
          <w:rFonts w:ascii="Times New Roman" w:hAnsi="Times New Roman" w:cs="Times New Roman"/>
          <w:b/>
          <w:bCs/>
          <w:sz w:val="24"/>
          <w:szCs w:val="24"/>
        </w:rPr>
        <w:t>Do poz. 2:</w:t>
      </w:r>
    </w:p>
    <w:p w:rsidR="00EC15FF" w:rsidRPr="0093080E" w:rsidRDefault="00EC15FF" w:rsidP="00EC15FF">
      <w:pPr>
        <w:pStyle w:val="Domylnie"/>
        <w:rPr>
          <w:rFonts w:cs="Times New Roman"/>
          <w:lang w:val="it-IT"/>
        </w:rPr>
      </w:pPr>
      <w:r w:rsidRPr="0093080E">
        <w:rPr>
          <w:rFonts w:cs="Times New Roman"/>
        </w:rPr>
        <w:t xml:space="preserve">Czy Zamawiający </w:t>
      </w:r>
      <w:proofErr w:type="spellStart"/>
      <w:r w:rsidRPr="0093080E">
        <w:rPr>
          <w:rFonts w:cs="Times New Roman"/>
        </w:rPr>
        <w:t>dopuś</w:t>
      </w:r>
      <w:proofErr w:type="spellEnd"/>
      <w:r w:rsidRPr="0093080E">
        <w:rPr>
          <w:rFonts w:cs="Times New Roman"/>
          <w:lang w:val="it-IT"/>
        </w:rPr>
        <w:t>ci poz.2 Worek samorozprężalny o pojemności 300 ml, oraz o pojemności rezerwuaru tlenu 2500 ml?</w:t>
      </w:r>
    </w:p>
    <w:p w:rsidR="008506BF" w:rsidRPr="0093080E" w:rsidRDefault="008506BF" w:rsidP="008506BF">
      <w:pPr>
        <w:pStyle w:val="Domylnie"/>
        <w:numPr>
          <w:ilvl w:val="0"/>
          <w:numId w:val="14"/>
        </w:numPr>
        <w:rPr>
          <w:rFonts w:cs="Times New Roman"/>
          <w:lang w:val="it-IT"/>
        </w:rPr>
      </w:pPr>
      <w:r w:rsidRPr="0093080E">
        <w:rPr>
          <w:rFonts w:cs="Times New Roman"/>
          <w:lang w:val="it-IT"/>
        </w:rPr>
        <w:t>Tak.</w:t>
      </w:r>
    </w:p>
    <w:p w:rsidR="00EC15FF" w:rsidRPr="0093080E" w:rsidRDefault="00EC15FF" w:rsidP="00EC15FF">
      <w:pPr>
        <w:pStyle w:val="Domylnie"/>
        <w:rPr>
          <w:rFonts w:cs="Times New Roman"/>
          <w:lang w:val="it-IT"/>
        </w:rPr>
      </w:pPr>
    </w:p>
    <w:p w:rsidR="00EC15FF" w:rsidRPr="0093080E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93080E">
        <w:rPr>
          <w:rFonts w:ascii="Times New Roman" w:hAnsi="Times New Roman" w:cs="Times New Roman"/>
          <w:b/>
          <w:bCs/>
          <w:sz w:val="24"/>
          <w:szCs w:val="24"/>
        </w:rPr>
        <w:t>Do poz. 3:</w:t>
      </w:r>
    </w:p>
    <w:p w:rsidR="00EC15FF" w:rsidRPr="0093080E" w:rsidRDefault="00EC15FF" w:rsidP="00BC66B8">
      <w:pPr>
        <w:pStyle w:val="Domylnie"/>
        <w:jc w:val="both"/>
        <w:rPr>
          <w:rFonts w:cs="Times New Roman"/>
          <w:lang w:val="it-IT"/>
        </w:rPr>
      </w:pPr>
      <w:r w:rsidRPr="0093080E">
        <w:rPr>
          <w:rFonts w:cs="Times New Roman"/>
          <w:lang w:val="it-IT"/>
        </w:rPr>
        <w:t>Proszę o podanie w poz.3 oraz w poz. 5 czy ciśnieniomierz na być: ścienny, biurkowy czy przejezdny?</w:t>
      </w:r>
    </w:p>
    <w:p w:rsidR="008506BF" w:rsidRPr="0093080E" w:rsidRDefault="00BC66B8" w:rsidP="008506BF">
      <w:pPr>
        <w:pStyle w:val="Domylnie"/>
        <w:numPr>
          <w:ilvl w:val="0"/>
          <w:numId w:val="14"/>
        </w:numPr>
        <w:rPr>
          <w:rFonts w:cs="Times New Roman"/>
          <w:lang w:val="it-IT"/>
        </w:rPr>
      </w:pPr>
      <w:r w:rsidRPr="0093080E">
        <w:rPr>
          <w:rFonts w:cs="Times New Roman"/>
          <w:lang w:val="it-IT"/>
        </w:rPr>
        <w:t>Biurkowy.</w:t>
      </w:r>
    </w:p>
    <w:p w:rsidR="00EC15FF" w:rsidRPr="0093080E" w:rsidRDefault="00EC15FF" w:rsidP="00EC15FF">
      <w:pPr>
        <w:pStyle w:val="Domylnie"/>
        <w:rPr>
          <w:rFonts w:cs="Times New Roman"/>
          <w:lang w:val="it-IT"/>
        </w:rPr>
      </w:pPr>
    </w:p>
    <w:p w:rsidR="00EC15FF" w:rsidRPr="0093080E" w:rsidRDefault="00EC15FF" w:rsidP="00EC15FF">
      <w:pPr>
        <w:pStyle w:val="Domylnie"/>
        <w:rPr>
          <w:rFonts w:cs="Times New Roman"/>
          <w:b/>
          <w:bCs/>
          <w:lang w:val="it-IT"/>
        </w:rPr>
      </w:pPr>
      <w:r w:rsidRPr="0093080E">
        <w:rPr>
          <w:rFonts w:cs="Times New Roman"/>
          <w:b/>
          <w:bCs/>
          <w:lang w:val="it-IT"/>
        </w:rPr>
        <w:t>Do poz. 6:</w:t>
      </w:r>
    </w:p>
    <w:p w:rsidR="00EC15FF" w:rsidRPr="0093080E" w:rsidRDefault="008506BF" w:rsidP="00EC15FF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eastAsia="Cambria" w:cs="Times New Roman"/>
          <w:lang w:val="en-US"/>
        </w:rPr>
      </w:pPr>
      <w:proofErr w:type="spellStart"/>
      <w:r w:rsidRPr="0093080E">
        <w:rPr>
          <w:rFonts w:eastAsia="Cambria" w:cs="Times New Roman"/>
          <w:lang w:val="en-US"/>
        </w:rPr>
        <w:t>Czy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Zamawiają</w:t>
      </w:r>
      <w:r w:rsidR="00EC15FF" w:rsidRPr="0093080E">
        <w:rPr>
          <w:rFonts w:eastAsia="Cambria" w:cs="Times New Roman"/>
          <w:lang w:val="en-US"/>
        </w:rPr>
        <w:t>cy</w:t>
      </w:r>
      <w:proofErr w:type="spellEnd"/>
      <w:r w:rsidR="00EC15FF" w:rsidRPr="0093080E">
        <w:rPr>
          <w:rFonts w:eastAsia="Cambria" w:cs="Times New Roman"/>
          <w:lang w:val="en-US"/>
        </w:rPr>
        <w:t xml:space="preserve"> </w:t>
      </w:r>
      <w:proofErr w:type="spellStart"/>
      <w:r w:rsidR="00EC15FF" w:rsidRPr="0093080E">
        <w:rPr>
          <w:rFonts w:eastAsia="Cambria" w:cs="Times New Roman"/>
          <w:lang w:val="en-US"/>
        </w:rPr>
        <w:t>dopuści</w:t>
      </w:r>
      <w:proofErr w:type="spellEnd"/>
      <w:r w:rsidR="00EC15FF" w:rsidRPr="0093080E">
        <w:rPr>
          <w:rFonts w:eastAsia="Cambria" w:cs="Times New Roman"/>
          <w:lang w:val="en-US"/>
        </w:rPr>
        <w:t xml:space="preserve"> </w:t>
      </w:r>
      <w:proofErr w:type="spellStart"/>
      <w:r w:rsidR="00EC15FF" w:rsidRPr="0093080E">
        <w:rPr>
          <w:rFonts w:eastAsia="Cambria" w:cs="Times New Roman"/>
          <w:lang w:val="en-US"/>
        </w:rPr>
        <w:t>wagę</w:t>
      </w:r>
      <w:proofErr w:type="spellEnd"/>
      <w:r w:rsidR="00EC15FF" w:rsidRPr="0093080E">
        <w:rPr>
          <w:rFonts w:eastAsia="Cambria" w:cs="Times New Roman"/>
          <w:lang w:val="en-US"/>
        </w:rPr>
        <w:t xml:space="preserve"> z </w:t>
      </w:r>
      <w:proofErr w:type="spellStart"/>
      <w:r w:rsidR="00EC15FF" w:rsidRPr="0093080E">
        <w:rPr>
          <w:rFonts w:eastAsia="Cambria" w:cs="Times New Roman"/>
          <w:lang w:val="en-US"/>
        </w:rPr>
        <w:t>dokładnością</w:t>
      </w:r>
      <w:proofErr w:type="spellEnd"/>
      <w:r w:rsidR="00EC15FF" w:rsidRPr="0093080E">
        <w:rPr>
          <w:rFonts w:eastAsia="Cambria" w:cs="Times New Roman"/>
          <w:lang w:val="en-US"/>
        </w:rPr>
        <w:t xml:space="preserve"> </w:t>
      </w:r>
      <w:proofErr w:type="spellStart"/>
      <w:r w:rsidR="00EC15FF" w:rsidRPr="0093080E">
        <w:rPr>
          <w:rFonts w:eastAsia="Cambria" w:cs="Times New Roman"/>
          <w:lang w:val="en-US"/>
        </w:rPr>
        <w:t>odczytu</w:t>
      </w:r>
      <w:proofErr w:type="spellEnd"/>
      <w:r w:rsidR="00EC15FF" w:rsidRPr="0093080E">
        <w:rPr>
          <w:rFonts w:eastAsia="Cambria" w:cs="Times New Roman"/>
          <w:lang w:val="en-US"/>
        </w:rPr>
        <w:t xml:space="preserve"> 5 g &lt; 10 kg &gt; 10 g  ?</w:t>
      </w:r>
    </w:p>
    <w:p w:rsidR="00BC66B8" w:rsidRPr="0093080E" w:rsidRDefault="00BC66B8" w:rsidP="00BC66B8">
      <w:pPr>
        <w:pStyle w:val="Domylnie"/>
        <w:numPr>
          <w:ilvl w:val="0"/>
          <w:numId w:val="1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eastAsia="Cambria" w:cs="Times New Roman"/>
        </w:rPr>
      </w:pPr>
      <w:r w:rsidRPr="0093080E">
        <w:rPr>
          <w:rFonts w:eastAsia="Cambria" w:cs="Times New Roman"/>
        </w:rPr>
        <w:t>Tak.</w:t>
      </w:r>
    </w:p>
    <w:p w:rsidR="00EC15FF" w:rsidRPr="0093080E" w:rsidRDefault="00EC15FF" w:rsidP="00EC15FF">
      <w:pPr>
        <w:pStyle w:val="Domylnie"/>
        <w:rPr>
          <w:rFonts w:cs="Times New Roman"/>
          <w:b/>
          <w:bCs/>
          <w:lang w:val="en-US"/>
        </w:rPr>
      </w:pPr>
    </w:p>
    <w:p w:rsidR="00EC15FF" w:rsidRPr="0093080E" w:rsidRDefault="00EC15FF" w:rsidP="00EC15FF">
      <w:pPr>
        <w:pStyle w:val="Domylnie"/>
        <w:rPr>
          <w:rFonts w:cs="Times New Roman"/>
        </w:rPr>
      </w:pPr>
      <w:r w:rsidRPr="0093080E">
        <w:rPr>
          <w:rFonts w:cs="Times New Roman"/>
        </w:rPr>
        <w:t xml:space="preserve">Czy Zamawiający dopuści wagę niemowlęcą o wymiarach: </w:t>
      </w:r>
    </w:p>
    <w:p w:rsidR="00EC15FF" w:rsidRPr="0093080E" w:rsidRDefault="00EC15FF" w:rsidP="00EC15FF">
      <w:pPr>
        <w:pStyle w:val="Domylnie"/>
        <w:rPr>
          <w:rFonts w:cs="Times New Roman"/>
        </w:rPr>
      </w:pPr>
      <w:r w:rsidRPr="0093080E">
        <w:rPr>
          <w:rFonts w:cs="Times New Roman"/>
        </w:rPr>
        <w:t>560 x 145 x 325 mm (szer. x wys. x gł.)? Jest to parametr, który nie wpływa na parametry użytkowe wagi, a tylko nieznacznie odbiega od wymaganego.</w:t>
      </w:r>
    </w:p>
    <w:p w:rsidR="00EC15FF" w:rsidRPr="0093080E" w:rsidRDefault="00BC66B8" w:rsidP="00EC15FF">
      <w:pPr>
        <w:pStyle w:val="Domylnie"/>
        <w:numPr>
          <w:ilvl w:val="0"/>
          <w:numId w:val="14"/>
        </w:numPr>
        <w:rPr>
          <w:rFonts w:cs="Times New Roman"/>
        </w:rPr>
      </w:pPr>
      <w:r w:rsidRPr="0093080E">
        <w:rPr>
          <w:rFonts w:cs="Times New Roman"/>
        </w:rPr>
        <w:t>Tak.</w:t>
      </w:r>
    </w:p>
    <w:p w:rsidR="00EC15FF" w:rsidRPr="0093080E" w:rsidRDefault="00EC15FF" w:rsidP="00EC15FF">
      <w:pPr>
        <w:pStyle w:val="Domylnie"/>
        <w:rPr>
          <w:rFonts w:cs="Times New Roman"/>
        </w:rPr>
      </w:pPr>
      <w:r w:rsidRPr="0093080E">
        <w:rPr>
          <w:rFonts w:cs="Times New Roman"/>
        </w:rPr>
        <w:t>Czy Zamawiający dopuści wagę o masie własnej ok. 3 kg? Parametr nieznacznie odbiegający od wymaganego nie wpływający na parametry użytkowe wagi.</w:t>
      </w:r>
    </w:p>
    <w:p w:rsidR="00BC66B8" w:rsidRPr="0093080E" w:rsidRDefault="00BC66B8" w:rsidP="00BC66B8">
      <w:pPr>
        <w:pStyle w:val="Domylnie"/>
        <w:numPr>
          <w:ilvl w:val="0"/>
          <w:numId w:val="14"/>
        </w:numPr>
        <w:rPr>
          <w:rFonts w:cs="Times New Roman"/>
        </w:rPr>
      </w:pPr>
      <w:r w:rsidRPr="0093080E">
        <w:rPr>
          <w:rFonts w:cs="Times New Roman"/>
        </w:rPr>
        <w:t>Tak.</w:t>
      </w:r>
    </w:p>
    <w:p w:rsidR="00EC15FF" w:rsidRPr="0093080E" w:rsidRDefault="00EC15FF" w:rsidP="00EC15FF">
      <w:pPr>
        <w:pStyle w:val="Domylnie"/>
        <w:rPr>
          <w:rFonts w:cs="Times New Roman"/>
        </w:rPr>
      </w:pPr>
    </w:p>
    <w:p w:rsidR="00EC15FF" w:rsidRPr="0093080E" w:rsidRDefault="00EC15FF" w:rsidP="00EC15FF">
      <w:pPr>
        <w:pStyle w:val="Domylnie"/>
        <w:rPr>
          <w:rFonts w:eastAsia="Cambria" w:cs="Times New Roman"/>
          <w:kern w:val="0"/>
        </w:rPr>
      </w:pPr>
      <w:r w:rsidRPr="0093080E">
        <w:rPr>
          <w:rFonts w:eastAsia="Cambria" w:cs="Times New Roman"/>
          <w:kern w:val="0"/>
        </w:rPr>
        <w:t>Czy Zamawiający dopuści wagę, gdzie funkcję BMIF można realizować przy pomocy funkcji TARA ? Rozwiązanie tożsame z wymaganym. Poza tym przedstawiona w tabeli funkcja BMIF jest nazwą handlową konkretnego producenta, natomiast my oferujemy wagę, gdzie ta funkcja realizowana jest przy pomocy przycisku TARA i jest to rozwiązanie tożsame z wymaganym.</w:t>
      </w:r>
    </w:p>
    <w:p w:rsidR="00BC66B8" w:rsidRPr="0093080E" w:rsidRDefault="00BC66B8" w:rsidP="00BC66B8">
      <w:pPr>
        <w:pStyle w:val="Domylnie"/>
        <w:numPr>
          <w:ilvl w:val="0"/>
          <w:numId w:val="14"/>
        </w:numPr>
        <w:rPr>
          <w:rFonts w:eastAsia="Cambria" w:cs="Times New Roman"/>
          <w:kern w:val="0"/>
        </w:rPr>
      </w:pPr>
      <w:r w:rsidRPr="0093080E">
        <w:rPr>
          <w:rFonts w:eastAsia="Cambria" w:cs="Times New Roman"/>
          <w:kern w:val="0"/>
        </w:rPr>
        <w:t>Tak.</w:t>
      </w:r>
    </w:p>
    <w:p w:rsidR="00EC15FF" w:rsidRPr="0093080E" w:rsidRDefault="00EC15FF" w:rsidP="00EC15FF">
      <w:pPr>
        <w:pStyle w:val="Domylnie"/>
        <w:rPr>
          <w:rFonts w:cs="Times New Roman"/>
          <w:lang w:val="it-IT"/>
        </w:rPr>
      </w:pPr>
    </w:p>
    <w:p w:rsidR="00EC15FF" w:rsidRPr="0093080E" w:rsidRDefault="00EC15FF" w:rsidP="00EC15FF">
      <w:pPr>
        <w:pStyle w:val="Domylnie"/>
        <w:rPr>
          <w:rFonts w:cs="Times New Roman"/>
          <w:b/>
          <w:bCs/>
          <w:lang w:val="it-IT"/>
        </w:rPr>
      </w:pPr>
      <w:r w:rsidRPr="0093080E">
        <w:rPr>
          <w:rFonts w:cs="Times New Roman"/>
          <w:b/>
          <w:bCs/>
          <w:lang w:val="it-IT"/>
        </w:rPr>
        <w:t>Do poz.7:</w:t>
      </w:r>
    </w:p>
    <w:p w:rsidR="00EC15FF" w:rsidRPr="0093080E" w:rsidRDefault="00EC15FF" w:rsidP="004D5AE9">
      <w:pPr>
        <w:pStyle w:val="Domylnie"/>
        <w:jc w:val="both"/>
        <w:rPr>
          <w:rFonts w:cs="Times New Roman"/>
        </w:rPr>
      </w:pPr>
      <w:r w:rsidRPr="0093080E">
        <w:rPr>
          <w:rFonts w:cs="Times New Roman"/>
        </w:rPr>
        <w:t xml:space="preserve">Czy Zamawiający wyraża zgodę na zaoferowanie </w:t>
      </w:r>
      <w:r w:rsidR="004D5AE9" w:rsidRPr="0093080E">
        <w:rPr>
          <w:rFonts w:cs="Times New Roman"/>
        </w:rPr>
        <w:t xml:space="preserve">wagi ze stopkami zamiast kółek </w:t>
      </w:r>
      <w:r w:rsidRPr="0093080E">
        <w:rPr>
          <w:rFonts w:cs="Times New Roman"/>
        </w:rPr>
        <w:t>transportowych? Takie rozwiązanie jest bezpieczniejsze w użyciu, gdyż stopki zapobiegają przypadkowemu przesuwaniu wagi.</w:t>
      </w:r>
    </w:p>
    <w:p w:rsidR="004D5AE9" w:rsidRPr="0093080E" w:rsidRDefault="004D5AE9" w:rsidP="004D5AE9">
      <w:pPr>
        <w:pStyle w:val="Domylnie"/>
        <w:numPr>
          <w:ilvl w:val="0"/>
          <w:numId w:val="14"/>
        </w:numPr>
        <w:jc w:val="both"/>
        <w:rPr>
          <w:rFonts w:cs="Times New Roman"/>
        </w:rPr>
      </w:pPr>
      <w:r w:rsidRPr="0093080E">
        <w:rPr>
          <w:rFonts w:cs="Times New Roman"/>
        </w:rPr>
        <w:t>Nie.</w:t>
      </w:r>
    </w:p>
    <w:p w:rsidR="00EC15FF" w:rsidRPr="0093080E" w:rsidRDefault="00EC15FF" w:rsidP="00EC15FF">
      <w:pPr>
        <w:pStyle w:val="Domylnie"/>
        <w:rPr>
          <w:rFonts w:cs="Times New Roman"/>
        </w:rPr>
      </w:pPr>
    </w:p>
    <w:p w:rsidR="00EC15FF" w:rsidRPr="0093080E" w:rsidRDefault="00EC15FF" w:rsidP="00EC15FF">
      <w:pPr>
        <w:pStyle w:val="Domylnie"/>
        <w:rPr>
          <w:rFonts w:cs="Times New Roman"/>
        </w:rPr>
      </w:pPr>
      <w:r w:rsidRPr="0093080E">
        <w:rPr>
          <w:rFonts w:cs="Times New Roman"/>
        </w:rPr>
        <w:t>Czy Zamawiający wymaga, żeby wyświetlacz posiadał funkcję przód - tył, czy też wymaga ż</w:t>
      </w:r>
      <w:proofErr w:type="spellStart"/>
      <w:r w:rsidRPr="0093080E">
        <w:rPr>
          <w:rFonts w:cs="Times New Roman"/>
          <w:lang w:val="en-US"/>
        </w:rPr>
        <w:t>eby</w:t>
      </w:r>
      <w:proofErr w:type="spellEnd"/>
      <w:r w:rsidRPr="0093080E">
        <w:rPr>
          <w:rFonts w:cs="Times New Roman"/>
          <w:lang w:val="en-US"/>
        </w:rPr>
        <w:t xml:space="preserve"> ca</w:t>
      </w:r>
      <w:proofErr w:type="spellStart"/>
      <w:r w:rsidRPr="0093080E">
        <w:rPr>
          <w:rFonts w:cs="Times New Roman"/>
        </w:rPr>
        <w:t>ły</w:t>
      </w:r>
      <w:proofErr w:type="spellEnd"/>
      <w:r w:rsidRPr="0093080E">
        <w:rPr>
          <w:rFonts w:cs="Times New Roman"/>
        </w:rPr>
        <w:t xml:space="preserve"> panel posiadał funkcję przestawiania przód - tył ?</w:t>
      </w:r>
    </w:p>
    <w:p w:rsidR="0015711D" w:rsidRPr="0093080E" w:rsidRDefault="0015711D" w:rsidP="0015711D">
      <w:pPr>
        <w:pStyle w:val="Domylnie"/>
        <w:numPr>
          <w:ilvl w:val="0"/>
          <w:numId w:val="14"/>
        </w:numPr>
        <w:rPr>
          <w:rFonts w:cs="Times New Roman"/>
        </w:rPr>
      </w:pPr>
      <w:r w:rsidRPr="0093080E">
        <w:rPr>
          <w:rFonts w:cs="Times New Roman"/>
        </w:rPr>
        <w:t>Dopuszcza się obydwie opcje.</w:t>
      </w:r>
    </w:p>
    <w:p w:rsidR="00EC15FF" w:rsidRPr="0093080E" w:rsidRDefault="00EC15FF" w:rsidP="00EC15FF">
      <w:pPr>
        <w:pStyle w:val="Domylnie"/>
        <w:rPr>
          <w:rFonts w:cs="Times New Roman"/>
        </w:rPr>
      </w:pPr>
    </w:p>
    <w:p w:rsidR="00EC15FF" w:rsidRPr="0093080E" w:rsidRDefault="00EC15FF" w:rsidP="0093080E">
      <w:pPr>
        <w:pStyle w:val="Domylnie"/>
        <w:jc w:val="both"/>
        <w:rPr>
          <w:rFonts w:cs="Times New Roman"/>
        </w:rPr>
      </w:pPr>
      <w:r w:rsidRPr="0093080E">
        <w:rPr>
          <w:rFonts w:cs="Times New Roman"/>
        </w:rPr>
        <w:t>Czy Zamawiający dopuści wagę kolumnową o wymiarach wagi</w:t>
      </w:r>
      <w:r w:rsidRPr="0093080E">
        <w:rPr>
          <w:rFonts w:cs="Times New Roman"/>
          <w:lang w:val="fr-FR"/>
        </w:rPr>
        <w:t xml:space="preserve">: 360 x 970 x </w:t>
      </w:r>
      <w:r w:rsidRPr="0093080E">
        <w:rPr>
          <w:rFonts w:cs="Times New Roman"/>
        </w:rPr>
        <w:t>440 mm</w:t>
      </w:r>
    </w:p>
    <w:p w:rsidR="00EC15FF" w:rsidRPr="0093080E" w:rsidRDefault="00EC15FF" w:rsidP="0093080E">
      <w:pPr>
        <w:pStyle w:val="Domylnie"/>
        <w:jc w:val="both"/>
        <w:rPr>
          <w:rFonts w:cs="Times New Roman"/>
        </w:rPr>
      </w:pPr>
      <w:r w:rsidRPr="0093080E">
        <w:rPr>
          <w:rFonts w:cs="Times New Roman"/>
        </w:rPr>
        <w:t>(szer. x wys. x gł.)? Różnica jest tak naprawdę niewielka, parametr który nie wpływa na parametry użytkowe wagi.</w:t>
      </w:r>
    </w:p>
    <w:p w:rsidR="00EC15FF" w:rsidRPr="0093080E" w:rsidRDefault="0015711D" w:rsidP="0015711D">
      <w:pPr>
        <w:pStyle w:val="Domylnie"/>
        <w:numPr>
          <w:ilvl w:val="0"/>
          <w:numId w:val="14"/>
        </w:numPr>
        <w:rPr>
          <w:rFonts w:cs="Times New Roman"/>
        </w:rPr>
      </w:pPr>
      <w:r w:rsidRPr="0093080E">
        <w:rPr>
          <w:rFonts w:cs="Times New Roman"/>
        </w:rPr>
        <w:t>Tak.</w:t>
      </w:r>
    </w:p>
    <w:p w:rsidR="00EC15FF" w:rsidRPr="0093080E" w:rsidRDefault="00EC15FF" w:rsidP="00EC15FF">
      <w:pPr>
        <w:pStyle w:val="Domylnie"/>
        <w:rPr>
          <w:rFonts w:cs="Times New Roman"/>
        </w:rPr>
      </w:pPr>
      <w:r w:rsidRPr="0093080E">
        <w:rPr>
          <w:rFonts w:cs="Times New Roman"/>
        </w:rPr>
        <w:t>Czy Zamawiający dopuści wagę kolumnową o wymiarach wagi</w:t>
      </w:r>
      <w:r w:rsidRPr="0093080E">
        <w:rPr>
          <w:rFonts w:cs="Times New Roman"/>
          <w:lang w:val="fr-FR"/>
        </w:rPr>
        <w:t xml:space="preserve">: 360 x </w:t>
      </w:r>
      <w:r w:rsidRPr="0093080E">
        <w:rPr>
          <w:rFonts w:cs="Times New Roman"/>
        </w:rPr>
        <w:t>110</w:t>
      </w:r>
      <w:r w:rsidRPr="0093080E">
        <w:rPr>
          <w:rFonts w:cs="Times New Roman"/>
          <w:lang w:val="fr-FR"/>
        </w:rPr>
        <w:t xml:space="preserve">0 x </w:t>
      </w:r>
      <w:r w:rsidRPr="0093080E">
        <w:rPr>
          <w:rFonts w:cs="Times New Roman"/>
        </w:rPr>
        <w:t>480 mm</w:t>
      </w:r>
    </w:p>
    <w:p w:rsidR="00EC15FF" w:rsidRPr="0093080E" w:rsidRDefault="00EC15FF" w:rsidP="00EC15FF">
      <w:pPr>
        <w:pStyle w:val="Domylnie"/>
        <w:rPr>
          <w:rFonts w:cs="Times New Roman"/>
        </w:rPr>
      </w:pPr>
      <w:r w:rsidRPr="0093080E">
        <w:rPr>
          <w:rFonts w:cs="Times New Roman"/>
        </w:rPr>
        <w:t>(szer. x wys. x gł.)? Różnica jest tak naprawdę niewielka, parametr który nie wpływa na parametry użytkowe wagi.</w:t>
      </w:r>
    </w:p>
    <w:p w:rsidR="00EC15FF" w:rsidRPr="0093080E" w:rsidRDefault="005347F6" w:rsidP="005347F6">
      <w:pPr>
        <w:pStyle w:val="Domylnie"/>
        <w:numPr>
          <w:ilvl w:val="0"/>
          <w:numId w:val="14"/>
        </w:numPr>
        <w:rPr>
          <w:rFonts w:eastAsia="Cambria" w:cs="Times New Roman"/>
          <w:kern w:val="0"/>
          <w:lang w:val="it-IT"/>
        </w:rPr>
      </w:pPr>
      <w:r w:rsidRPr="0093080E">
        <w:rPr>
          <w:rFonts w:eastAsia="Cambria" w:cs="Times New Roman"/>
          <w:kern w:val="0"/>
          <w:lang w:val="it-IT"/>
        </w:rPr>
        <w:t>Tak.</w:t>
      </w:r>
    </w:p>
    <w:p w:rsidR="0093080E" w:rsidRDefault="0093080E" w:rsidP="0093080E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  <w:lang w:val="en-US"/>
        </w:rPr>
      </w:pPr>
    </w:p>
    <w:p w:rsidR="00EC15FF" w:rsidRPr="0093080E" w:rsidRDefault="00EC15FF" w:rsidP="0093080E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</w:rPr>
      </w:pPr>
      <w:proofErr w:type="spellStart"/>
      <w:r w:rsidRPr="0093080E">
        <w:rPr>
          <w:rFonts w:eastAsia="Cambria" w:cs="Times New Roman"/>
          <w:lang w:val="en-US"/>
        </w:rPr>
        <w:t>Czy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Zamawiający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dopuści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wagę</w:t>
      </w:r>
      <w:proofErr w:type="spellEnd"/>
      <w:r w:rsidRPr="0093080E">
        <w:rPr>
          <w:rFonts w:eastAsia="Cambria" w:cs="Times New Roman"/>
          <w:lang w:val="en-US"/>
        </w:rPr>
        <w:t xml:space="preserve"> z </w:t>
      </w:r>
      <w:proofErr w:type="spellStart"/>
      <w:r w:rsidRPr="0093080E">
        <w:rPr>
          <w:rFonts w:eastAsia="Cambria" w:cs="Times New Roman"/>
          <w:lang w:val="en-US"/>
        </w:rPr>
        <w:t>dokładnością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odczytu</w:t>
      </w:r>
      <w:proofErr w:type="spellEnd"/>
      <w:r w:rsidRPr="0093080E">
        <w:rPr>
          <w:rFonts w:eastAsia="Cambria" w:cs="Times New Roman"/>
          <w:lang w:val="en-US"/>
        </w:rPr>
        <w:t xml:space="preserve"> 200 g &lt; 200 kg &gt; 500 g ?</w:t>
      </w:r>
    </w:p>
    <w:p w:rsidR="00EC15FF" w:rsidRPr="0093080E" w:rsidRDefault="00EC15FF" w:rsidP="0093080E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</w:rPr>
      </w:pPr>
      <w:proofErr w:type="spellStart"/>
      <w:r w:rsidRPr="0093080E">
        <w:rPr>
          <w:rFonts w:eastAsia="Cambria" w:cs="Times New Roman"/>
          <w:lang w:val="en-US"/>
        </w:rPr>
        <w:t>Dopuszczenie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tego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parametru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umożliwi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otrzymanie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dużo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korzystniejszej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oferty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cenowej</w:t>
      </w:r>
      <w:proofErr w:type="spellEnd"/>
      <w:r w:rsidRPr="0093080E">
        <w:rPr>
          <w:rFonts w:eastAsia="Cambria" w:cs="Times New Roman"/>
          <w:lang w:val="en-US"/>
        </w:rPr>
        <w:t>.</w:t>
      </w:r>
    </w:p>
    <w:p w:rsidR="00EC15FF" w:rsidRPr="0093080E" w:rsidRDefault="005347F6" w:rsidP="0093080E">
      <w:pPr>
        <w:pStyle w:val="Domylnie"/>
        <w:numPr>
          <w:ilvl w:val="0"/>
          <w:numId w:val="1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  <w:lang w:val="en-US"/>
        </w:rPr>
      </w:pPr>
      <w:proofErr w:type="spellStart"/>
      <w:r w:rsidRPr="0093080E">
        <w:rPr>
          <w:rFonts w:eastAsia="Cambria" w:cs="Times New Roman"/>
          <w:lang w:val="en-US"/>
        </w:rPr>
        <w:t>Nie</w:t>
      </w:r>
      <w:proofErr w:type="spellEnd"/>
      <w:r w:rsidRPr="0093080E">
        <w:rPr>
          <w:rFonts w:eastAsia="Cambria" w:cs="Times New Roman"/>
          <w:lang w:val="en-US"/>
        </w:rPr>
        <w:t>.</w:t>
      </w:r>
    </w:p>
    <w:p w:rsidR="0093080E" w:rsidRDefault="0093080E" w:rsidP="0093080E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  <w:lang w:val="en-US"/>
        </w:rPr>
      </w:pPr>
    </w:p>
    <w:p w:rsidR="00EC15FF" w:rsidRPr="0093080E" w:rsidRDefault="00EC15FF" w:rsidP="0093080E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</w:rPr>
      </w:pPr>
      <w:proofErr w:type="spellStart"/>
      <w:r w:rsidRPr="0093080E">
        <w:rPr>
          <w:rFonts w:eastAsia="Cambria" w:cs="Times New Roman"/>
          <w:lang w:val="en-US"/>
        </w:rPr>
        <w:t>Czy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Zamawiający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dopuści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wagę</w:t>
      </w:r>
      <w:proofErr w:type="spellEnd"/>
      <w:r w:rsidRPr="0093080E">
        <w:rPr>
          <w:rFonts w:eastAsia="Cambria" w:cs="Times New Roman"/>
          <w:lang w:val="en-US"/>
        </w:rPr>
        <w:t xml:space="preserve"> z </w:t>
      </w:r>
      <w:proofErr w:type="spellStart"/>
      <w:r w:rsidRPr="0093080E">
        <w:rPr>
          <w:rFonts w:eastAsia="Cambria" w:cs="Times New Roman"/>
          <w:lang w:val="en-US"/>
        </w:rPr>
        <w:t>dokładnością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odczytu</w:t>
      </w:r>
      <w:proofErr w:type="spellEnd"/>
      <w:r w:rsidRPr="0093080E">
        <w:rPr>
          <w:rFonts w:eastAsia="Cambria" w:cs="Times New Roman"/>
          <w:lang w:val="en-US"/>
        </w:rPr>
        <w:t xml:space="preserve"> 100 g ?</w:t>
      </w:r>
    </w:p>
    <w:p w:rsidR="00EC15FF" w:rsidRPr="0093080E" w:rsidRDefault="00EC15FF" w:rsidP="0093080E">
      <w:pPr>
        <w:pStyle w:val="Domy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eastAsia="Cambria" w:cs="Times New Roman"/>
          <w:lang w:val="en-US"/>
        </w:rPr>
      </w:pPr>
      <w:proofErr w:type="spellStart"/>
      <w:r w:rsidRPr="0093080E">
        <w:rPr>
          <w:rFonts w:eastAsia="Cambria" w:cs="Times New Roman"/>
          <w:lang w:val="en-US"/>
        </w:rPr>
        <w:t>Dopuszczenie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tego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parametru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umożliwi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otrzymanie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dużo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korzystniejszej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oferty</w:t>
      </w:r>
      <w:proofErr w:type="spellEnd"/>
      <w:r w:rsidRPr="0093080E">
        <w:rPr>
          <w:rFonts w:eastAsia="Cambria" w:cs="Times New Roman"/>
          <w:lang w:val="en-US"/>
        </w:rPr>
        <w:t xml:space="preserve"> </w:t>
      </w:r>
      <w:proofErr w:type="spellStart"/>
      <w:r w:rsidRPr="0093080E">
        <w:rPr>
          <w:rFonts w:eastAsia="Cambria" w:cs="Times New Roman"/>
          <w:lang w:val="en-US"/>
        </w:rPr>
        <w:t>cenowej</w:t>
      </w:r>
      <w:proofErr w:type="spellEnd"/>
      <w:r w:rsidRPr="0093080E">
        <w:rPr>
          <w:rFonts w:eastAsia="Cambria" w:cs="Times New Roman"/>
          <w:lang w:val="en-US"/>
        </w:rPr>
        <w:t>.</w:t>
      </w:r>
    </w:p>
    <w:p w:rsidR="00EC15FF" w:rsidRDefault="005347F6" w:rsidP="005347F6">
      <w:pPr>
        <w:pStyle w:val="Domylnie"/>
        <w:numPr>
          <w:ilvl w:val="0"/>
          <w:numId w:val="1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Cambria" w:eastAsia="Cambria" w:hAnsi="Cambria" w:cs="Cambria"/>
          <w:lang w:val="en-US"/>
        </w:rPr>
      </w:pPr>
      <w:proofErr w:type="spellStart"/>
      <w:r>
        <w:rPr>
          <w:rFonts w:ascii="Cambria" w:eastAsia="Cambria" w:hAnsi="Cambria" w:cs="Cambria"/>
          <w:lang w:val="en-US"/>
        </w:rPr>
        <w:t>Tak</w:t>
      </w:r>
      <w:proofErr w:type="spellEnd"/>
      <w:r>
        <w:rPr>
          <w:rFonts w:ascii="Cambria" w:eastAsia="Cambria" w:hAnsi="Cambria" w:cs="Cambria"/>
          <w:lang w:val="en-US"/>
        </w:rPr>
        <w:t>.</w:t>
      </w:r>
    </w:p>
    <w:p w:rsidR="0093080E" w:rsidRDefault="0093080E" w:rsidP="005347F6">
      <w:pPr>
        <w:pStyle w:val="Domylnie"/>
      </w:pPr>
    </w:p>
    <w:p w:rsidR="00EC15FF" w:rsidRPr="005347F6" w:rsidRDefault="00EC15FF" w:rsidP="005347F6">
      <w:pPr>
        <w:pStyle w:val="Domylnie"/>
      </w:pPr>
      <w:r>
        <w:t>Czy Zamawiający dopuści obciążenie max 300 kg i z</w:t>
      </w:r>
      <w:r w:rsidR="005347F6">
        <w:t xml:space="preserve">akres tary 300 kg w zamian za </w:t>
      </w:r>
      <w:proofErr w:type="spellStart"/>
      <w:r>
        <w:t>proponowaną?Zmiana</w:t>
      </w:r>
      <w:proofErr w:type="spellEnd"/>
      <w:r>
        <w:t xml:space="preserve"> wartości maksymalnej jest </w:t>
      </w:r>
      <w:proofErr w:type="spellStart"/>
      <w:r>
        <w:t>korzystna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zwłaszcza</w:t>
      </w:r>
      <w:proofErr w:type="spellEnd"/>
      <w:r>
        <w:t xml:space="preserve"> jeśli chodzi o wagę kolumnową, gdzie pacjenci </w:t>
      </w:r>
      <w:proofErr w:type="spellStart"/>
      <w:r>
        <w:t>często</w:t>
      </w:r>
      <w:proofErr w:type="spellEnd"/>
      <w:r>
        <w:t xml:space="preserve"> </w:t>
      </w:r>
      <w:proofErr w:type="spellStart"/>
      <w:r>
        <w:t>obarczeni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dużą</w:t>
      </w:r>
      <w:proofErr w:type="spellEnd"/>
      <w:r>
        <w:t xml:space="preserve"> </w:t>
      </w:r>
      <w:proofErr w:type="spellStart"/>
      <w:r>
        <w:t>otyłością</w:t>
      </w:r>
      <w:proofErr w:type="spellEnd"/>
      <w:r>
        <w:t>?</w:t>
      </w:r>
    </w:p>
    <w:p w:rsidR="00EC15FF" w:rsidRDefault="005347F6" w:rsidP="005347F6">
      <w:pPr>
        <w:pStyle w:val="Domylnie"/>
        <w:numPr>
          <w:ilvl w:val="0"/>
          <w:numId w:val="14"/>
        </w:numPr>
      </w:pPr>
      <w:r>
        <w:t>Tak.</w:t>
      </w:r>
    </w:p>
    <w:p w:rsidR="0093080E" w:rsidRDefault="0093080E" w:rsidP="00EC15FF">
      <w:pPr>
        <w:pStyle w:val="Domylnie"/>
        <w:rPr>
          <w:lang w:val="en-US"/>
        </w:rPr>
      </w:pPr>
    </w:p>
    <w:p w:rsidR="00EC15FF" w:rsidRDefault="00EC15FF" w:rsidP="00EC15FF">
      <w:pPr>
        <w:pStyle w:val="Domylnie"/>
        <w:rPr>
          <w:lang w:val="en-US"/>
        </w:rPr>
      </w:pPr>
      <w:proofErr w:type="spellStart"/>
      <w:r>
        <w:rPr>
          <w:lang w:val="en-US"/>
        </w:rPr>
        <w:t>Czy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Zamawiający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wymaga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wzrostomierzem</w:t>
      </w:r>
      <w:proofErr w:type="spellEnd"/>
      <w:r>
        <w:rPr>
          <w:lang w:val="en-US"/>
        </w:rPr>
        <w:t xml:space="preserve"> w </w:t>
      </w:r>
      <w:proofErr w:type="spellStart"/>
      <w:r>
        <w:rPr>
          <w:lang w:val="en-US"/>
        </w:rPr>
        <w:t>zakresie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pomiaru</w:t>
      </w:r>
      <w:proofErr w:type="spellEnd"/>
      <w:r>
        <w:rPr>
          <w:lang w:val="en-US"/>
        </w:rPr>
        <w:t xml:space="preserve"> 60-205 cm, </w:t>
      </w:r>
      <w:proofErr w:type="spellStart"/>
      <w:r>
        <w:rPr>
          <w:lang w:val="en-US"/>
        </w:rPr>
        <w:t>pozwala</w:t>
      </w:r>
      <w:proofErr w:type="spellEnd"/>
      <w:r>
        <w:rPr>
          <w:lang w:val="en-US"/>
        </w:rPr>
        <w:t xml:space="preserve"> to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pomiar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zarówno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osób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dorosłych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małych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dzieci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Rozwiązanie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proofErr w:type="spellStart"/>
      <w:r>
        <w:rPr>
          <w:lang w:val="en-US"/>
        </w:rPr>
        <w:t>korzystniejsze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wymaganego</w:t>
      </w:r>
      <w:proofErr w:type="spellEnd"/>
      <w:r>
        <w:rPr>
          <w:lang w:val="en-US"/>
        </w:rPr>
        <w:t>.</w:t>
      </w:r>
    </w:p>
    <w:p w:rsidR="005347F6" w:rsidRDefault="005347F6" w:rsidP="005347F6">
      <w:pPr>
        <w:pStyle w:val="Domylnie"/>
        <w:numPr>
          <w:ilvl w:val="0"/>
          <w:numId w:val="14"/>
        </w:numPr>
      </w:pPr>
      <w:r>
        <w:t>Tak.</w:t>
      </w: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ie"/>
      </w:pPr>
      <w:r>
        <w:t>Czy Zamawiający dopuści wagę o masie własnej ok. 8 kg? Różnica jest tak naprawdę niewielka, parametr który nie wpływa na parametry użytkowe wagi.</w:t>
      </w:r>
    </w:p>
    <w:p w:rsidR="00F03904" w:rsidRDefault="00F03904" w:rsidP="00F03904">
      <w:pPr>
        <w:pStyle w:val="Domylnie"/>
        <w:numPr>
          <w:ilvl w:val="0"/>
          <w:numId w:val="14"/>
        </w:numPr>
        <w:rPr>
          <w:lang w:val="it-IT"/>
        </w:rPr>
      </w:pPr>
      <w:r>
        <w:rPr>
          <w:lang w:val="it-IT"/>
        </w:rPr>
        <w:t>Tak.</w:t>
      </w:r>
    </w:p>
    <w:p w:rsidR="00EC15FF" w:rsidRDefault="00EC15FF" w:rsidP="00EC15FF">
      <w:pPr>
        <w:pStyle w:val="Domylnie"/>
        <w:rPr>
          <w:lang w:val="it-IT"/>
        </w:rPr>
      </w:pPr>
    </w:p>
    <w:p w:rsidR="00EC15FF" w:rsidRDefault="00EC15FF" w:rsidP="00B741A0">
      <w:pPr>
        <w:pStyle w:val="Domylnie"/>
        <w:jc w:val="both"/>
      </w:pPr>
      <w:r>
        <w:t>Czy Zamawiający dopuści wagę kolumnową o wymiarach platformy: 360 x 70 x 310 mm</w:t>
      </w:r>
    </w:p>
    <w:p w:rsidR="00EC15FF" w:rsidRDefault="00EC15FF" w:rsidP="00B741A0">
      <w:pPr>
        <w:pStyle w:val="Domylnie"/>
        <w:jc w:val="both"/>
      </w:pPr>
      <w:r>
        <w:t xml:space="preserve">(szer. x wys. x gł.)? Różnica jest tak naprawdę niewielka, parametr który nie wpływa na parametry użytkowe wagi. </w:t>
      </w:r>
      <w:proofErr w:type="spellStart"/>
      <w:r>
        <w:t>Jednocześ</w:t>
      </w:r>
      <w:proofErr w:type="spellEnd"/>
      <w:r>
        <w:rPr>
          <w:lang w:val="de-DE"/>
        </w:rPr>
        <w:t xml:space="preserve">nie im </w:t>
      </w:r>
      <w:proofErr w:type="spellStart"/>
      <w:r>
        <w:rPr>
          <w:lang w:val="de-DE"/>
        </w:rPr>
        <w:t>wi</w:t>
      </w:r>
      <w:r>
        <w:t>ększa</w:t>
      </w:r>
      <w:proofErr w:type="spellEnd"/>
      <w:r>
        <w:t xml:space="preserve"> platforma wagowa tym waga jest bardziej stabilna i ułatwia użytkownikowi pomiar.</w:t>
      </w:r>
    </w:p>
    <w:p w:rsidR="00EC15FF" w:rsidRDefault="00F03904" w:rsidP="00F03904">
      <w:pPr>
        <w:pStyle w:val="Domylnie"/>
        <w:numPr>
          <w:ilvl w:val="0"/>
          <w:numId w:val="14"/>
        </w:numPr>
      </w:pPr>
      <w:r>
        <w:t>Tak.</w:t>
      </w:r>
    </w:p>
    <w:p w:rsidR="00B741A0" w:rsidRDefault="00B741A0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15FF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sz w:val="24"/>
          <w:szCs w:val="24"/>
        </w:rPr>
        <w:t>Do poz. 8:</w:t>
      </w:r>
    </w:p>
    <w:p w:rsidR="00EC15FF" w:rsidRDefault="00EC15FF" w:rsidP="00EC15FF">
      <w:pPr>
        <w:pStyle w:val="Domylnie"/>
      </w:pPr>
      <w:r>
        <w:t>Czy Zamawiający w poz. 8 dopuści matę pomiarową o wymiarach: 1400</w:t>
      </w:r>
      <w:r>
        <w:rPr>
          <w:lang w:val="fr-FR"/>
        </w:rPr>
        <w:t xml:space="preserve"> x </w:t>
      </w:r>
      <w:r>
        <w:t>100</w:t>
      </w:r>
      <w:r>
        <w:rPr>
          <w:lang w:val="fr-FR"/>
        </w:rPr>
        <w:t xml:space="preserve"> x 3</w:t>
      </w:r>
      <w:r>
        <w:t>00 mm</w:t>
      </w:r>
    </w:p>
    <w:p w:rsidR="00EC15FF" w:rsidRDefault="00EC15FF" w:rsidP="00EC15FF">
      <w:pPr>
        <w:pStyle w:val="Domylnie"/>
      </w:pPr>
      <w:r>
        <w:t>(szer. x wys. x gł.)? Różnica jest tak naprawdę niewielka, parametr który nie wpływa na parametry użytkowe wagi.</w:t>
      </w:r>
    </w:p>
    <w:p w:rsidR="00EC15FF" w:rsidRDefault="00F03904" w:rsidP="00F03904">
      <w:pPr>
        <w:pStyle w:val="Domylnie"/>
        <w:numPr>
          <w:ilvl w:val="0"/>
          <w:numId w:val="14"/>
        </w:numPr>
      </w:pPr>
      <w:r>
        <w:t>Tak.</w:t>
      </w: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 poz. 9:</w:t>
      </w:r>
    </w:p>
    <w:p w:rsidR="00EC15FF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Zamawiający w poz. 9 dopuści Miarkę</w:t>
      </w:r>
      <w:r>
        <w:rPr>
          <w:rFonts w:ascii="Times New Roman" w:hAnsi="Times New Roman"/>
          <w:sz w:val="24"/>
          <w:szCs w:val="24"/>
          <w:lang w:val="pt-PT"/>
        </w:rPr>
        <w:t xml:space="preserve"> o d</w:t>
      </w:r>
      <w:proofErr w:type="spellStart"/>
      <w:r>
        <w:rPr>
          <w:rFonts w:ascii="Times New Roman" w:hAnsi="Times New Roman"/>
          <w:sz w:val="24"/>
          <w:szCs w:val="24"/>
        </w:rPr>
        <w:t>ługości</w:t>
      </w:r>
      <w:proofErr w:type="spellEnd"/>
      <w:r>
        <w:rPr>
          <w:rFonts w:ascii="Times New Roman" w:hAnsi="Times New Roman"/>
          <w:sz w:val="24"/>
          <w:szCs w:val="24"/>
        </w:rPr>
        <w:t xml:space="preserve"> 152 cm dzięki której można zmierzyć każdą część ciał</w:t>
      </w:r>
      <w:r>
        <w:rPr>
          <w:rFonts w:ascii="Times New Roman" w:hAnsi="Times New Roman"/>
          <w:sz w:val="24"/>
          <w:szCs w:val="24"/>
          <w:lang w:val="da-DK"/>
        </w:rPr>
        <w:t xml:space="preserve">a: ramiona, uda, </w:t>
      </w:r>
      <w:r>
        <w:rPr>
          <w:rFonts w:ascii="Times New Roman" w:hAnsi="Times New Roman"/>
          <w:sz w:val="24"/>
          <w:szCs w:val="24"/>
        </w:rPr>
        <w:t>łydki, klatkę piersiową, biodra. Skala pomiaru w calach oraz centymetrach. Charakteryzuje się stylowym wyglądem, mocną taśmą winylową, łatwością użytkowania oraz dokładnością pomiaru. Posiada przycisk cofania oraz funkcję blokowania.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1499870</wp:posOffset>
            </wp:positionH>
            <wp:positionV relativeFrom="line">
              <wp:posOffset>184150</wp:posOffset>
            </wp:positionV>
            <wp:extent cx="2937510" cy="3136265"/>
            <wp:effectExtent l="0" t="0" r="0" b="6985"/>
            <wp:wrapThrough wrapText="bothSides">
              <wp:wrapPolygon edited="0">
                <wp:start x="0" y="0"/>
                <wp:lineTo x="0" y="21517"/>
                <wp:lineTo x="21432" y="21517"/>
                <wp:lineTo x="21432" y="0"/>
                <wp:lineTo x="0" y="0"/>
              </wp:wrapPolygon>
            </wp:wrapThrough>
            <wp:docPr id="11" name="Obraz 11" descr="pasted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ted-imag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10" cy="31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5FF" w:rsidRDefault="00EC15FF" w:rsidP="00EC15FF">
      <w:pPr>
        <w:pStyle w:val="Domylnie"/>
      </w:pPr>
    </w:p>
    <w:p w:rsidR="00EC15FF" w:rsidRDefault="00EC15FF" w:rsidP="00EC15FF">
      <w:pPr>
        <w:widowControl w:val="0"/>
        <w:rPr>
          <w:b/>
          <w:bCs/>
          <w:u w:val="single"/>
        </w:rPr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</w:p>
    <w:p w:rsidR="00F03904" w:rsidRDefault="00EC15FF" w:rsidP="00EC15FF">
      <w:pPr>
        <w:widowControl w:val="0"/>
      </w:pPr>
      <w:r>
        <w:t xml:space="preserve"> </w:t>
      </w:r>
    </w:p>
    <w:p w:rsidR="00EC15FF" w:rsidRPr="00B741A0" w:rsidRDefault="00F03904" w:rsidP="00F03904">
      <w:pPr>
        <w:pStyle w:val="Akapitzlist"/>
        <w:widowControl w:val="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>Tak.</w:t>
      </w:r>
    </w:p>
    <w:p w:rsidR="00EC15FF" w:rsidRPr="00B741A0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41A0">
        <w:rPr>
          <w:rFonts w:ascii="Times New Roman" w:hAnsi="Times New Roman" w:cs="Times New Roman"/>
          <w:b/>
          <w:bCs/>
          <w:sz w:val="24"/>
          <w:szCs w:val="24"/>
        </w:rPr>
        <w:t>Do poz. 14: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Czy Zamawiający w poz. 14 dopuści </w:t>
      </w:r>
      <w:proofErr w:type="spellStart"/>
      <w:r w:rsidRPr="00B741A0">
        <w:rPr>
          <w:rFonts w:ascii="Times New Roman" w:hAnsi="Times New Roman"/>
          <w:sz w:val="24"/>
          <w:szCs w:val="24"/>
        </w:rPr>
        <w:t>Glukometr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- System monitorowania poziomu cukru we krwi o parametrach: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intuicyjna obsługa</w:t>
      </w:r>
      <w:r w:rsidRPr="00B741A0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152400" distB="152400" distL="152400" distR="152400" simplePos="0" relativeHeight="251655680" behindDoc="0" locked="0" layoutInCell="1" allowOverlap="1">
            <wp:simplePos x="0" y="0"/>
            <wp:positionH relativeFrom="margin">
              <wp:posOffset>4104640</wp:posOffset>
            </wp:positionH>
            <wp:positionV relativeFrom="line">
              <wp:posOffset>254000</wp:posOffset>
            </wp:positionV>
            <wp:extent cx="2270125" cy="2423795"/>
            <wp:effectExtent l="0" t="0" r="0" b="0"/>
            <wp:wrapThrough wrapText="bothSides">
              <wp:wrapPolygon edited="0">
                <wp:start x="0" y="0"/>
                <wp:lineTo x="0" y="21391"/>
                <wp:lineTo x="21389" y="21391"/>
                <wp:lineTo x="21389" y="0"/>
                <wp:lineTo x="0" y="0"/>
              </wp:wrapPolygon>
            </wp:wrapThrough>
            <wp:docPr id="9" name="Obraz 9" descr="pasted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sted-image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242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czas pomiaru 5 sekund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pamięć 1000 pomiarów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podświetlenie LED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duży, czytelny wyświetlacz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żywotność baterii na około 3000 testów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bateria CR 2032 (bateria płaska)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waga </w:t>
      </w:r>
      <w:proofErr w:type="spellStart"/>
      <w:r w:rsidRPr="00B741A0">
        <w:rPr>
          <w:rFonts w:ascii="Times New Roman" w:hAnsi="Times New Roman"/>
          <w:sz w:val="24"/>
          <w:szCs w:val="24"/>
        </w:rPr>
        <w:t>glukometru</w:t>
      </w:r>
      <w:proofErr w:type="spellEnd"/>
      <w:r w:rsidRPr="00B741A0">
        <w:rPr>
          <w:rFonts w:ascii="Times New Roman" w:hAnsi="Times New Roman"/>
          <w:sz w:val="24"/>
          <w:szCs w:val="24"/>
        </w:rPr>
        <w:t>: 40g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możliwość przeglądania i archiwizowania wyników stężenia glukozy we krwi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wyniki pomiarów można wyświetlić na ekranie komputera w postaci raportów oraz wykresów.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  - w celu eksportowania wyników pomiaru </w:t>
      </w:r>
      <w:proofErr w:type="spellStart"/>
      <w:r w:rsidRPr="00B741A0">
        <w:rPr>
          <w:rFonts w:ascii="Times New Roman" w:hAnsi="Times New Roman"/>
          <w:sz w:val="24"/>
          <w:szCs w:val="24"/>
        </w:rPr>
        <w:t>glukometr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należy połączyć z komputerem za pomocą kabla USB Cera </w:t>
      </w:r>
      <w:proofErr w:type="spellStart"/>
      <w:r w:rsidRPr="00B741A0">
        <w:rPr>
          <w:rFonts w:ascii="Times New Roman" w:hAnsi="Times New Roman"/>
          <w:sz w:val="24"/>
          <w:szCs w:val="24"/>
        </w:rPr>
        <w:t>Chek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(brak w zestawie)</w:t>
      </w:r>
    </w:p>
    <w:p w:rsidR="00F03904" w:rsidRPr="00B741A0" w:rsidRDefault="00F03904" w:rsidP="00F03904">
      <w:pPr>
        <w:pStyle w:val="Akapitzlist"/>
        <w:widowControl w:val="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>Tak.</w:t>
      </w:r>
    </w:p>
    <w:p w:rsidR="00EC15FF" w:rsidRPr="00B741A0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41A0">
        <w:rPr>
          <w:rFonts w:ascii="Times New Roman" w:hAnsi="Times New Roman" w:cs="Times New Roman"/>
          <w:b/>
          <w:bCs/>
          <w:sz w:val="24"/>
          <w:szCs w:val="24"/>
        </w:rPr>
        <w:t>Do poz. 15: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>Czy Zamawiający w poz. 15 dopuści Otoskop zbudowany w oparciu o technologię LED-RING, światło jest generowane przez 6 źródeł światła znajdujących się na krawędzi części wziernikowej główki optycznej. Natężenie światła jest płynnie regulowane z zachowaniem pamięci ostatnich ustawień poprzez przytrzymanie włącznika narzędzia.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 Możliwość dokonywania testów pneumatycznych za pomocą opcjonalnej gruszki (nie w zestawie).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>Zasilanie bateryjne - 2 baterie AAA (w zestawie) - wystarczają na ponad 7 godzin ciągłej pracy z pełnym natężeniem światła.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>Jednolite, jasne oświetlenie z temperaturą koloru 4000K zapewniające odzwierciedlenie rzeczywistych kolorów (wartość CRI 90).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>Natężenie światła: 10.000 Lux.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Otoskop </w:t>
      </w:r>
      <w:proofErr w:type="spellStart"/>
      <w:r w:rsidRPr="00B741A0">
        <w:rPr>
          <w:rFonts w:ascii="Times New Roman" w:hAnsi="Times New Roman"/>
          <w:sz w:val="24"/>
          <w:szCs w:val="24"/>
        </w:rPr>
        <w:t>Auris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LED w wersji bateryjnej pracuje w standardzie napięcia bateryjnego. Wzierniki 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otoskopu </w:t>
      </w:r>
      <w:proofErr w:type="spellStart"/>
      <w:r w:rsidRPr="00B741A0">
        <w:rPr>
          <w:rFonts w:ascii="Times New Roman" w:hAnsi="Times New Roman"/>
          <w:sz w:val="24"/>
          <w:szCs w:val="24"/>
        </w:rPr>
        <w:t>Auris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LED marki </w:t>
      </w:r>
      <w:proofErr w:type="spellStart"/>
      <w:r w:rsidRPr="00B741A0">
        <w:rPr>
          <w:rFonts w:ascii="Times New Roman" w:hAnsi="Times New Roman"/>
          <w:sz w:val="24"/>
          <w:szCs w:val="24"/>
        </w:rPr>
        <w:t>Luxamed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są kompatybilne z wziernikami do otoskopów w tanim i 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popularnym standardzie: Heine, </w:t>
      </w:r>
      <w:proofErr w:type="spellStart"/>
      <w:r w:rsidRPr="00B741A0">
        <w:rPr>
          <w:rFonts w:ascii="Times New Roman" w:hAnsi="Times New Roman"/>
          <w:sz w:val="24"/>
          <w:szCs w:val="24"/>
        </w:rPr>
        <w:t>KaWe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41A0">
        <w:rPr>
          <w:rFonts w:ascii="Times New Roman" w:hAnsi="Times New Roman"/>
          <w:sz w:val="24"/>
          <w:szCs w:val="24"/>
        </w:rPr>
        <w:t>Riester</w:t>
      </w:r>
      <w:proofErr w:type="spellEnd"/>
      <w:r w:rsidRPr="00B741A0">
        <w:rPr>
          <w:rFonts w:ascii="Times New Roman" w:hAnsi="Times New Roman"/>
          <w:sz w:val="24"/>
          <w:szCs w:val="24"/>
        </w:rPr>
        <w:t>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 xml:space="preserve">W zestawie opakowanie tuba 20 wzierników jednorazowych: 10 szt. - 2,5 mm, 10 </w:t>
      </w:r>
      <w:proofErr w:type="spellStart"/>
      <w:r w:rsidRPr="00B741A0">
        <w:rPr>
          <w:rFonts w:ascii="Times New Roman" w:hAnsi="Times New Roman"/>
          <w:sz w:val="24"/>
          <w:szCs w:val="24"/>
        </w:rPr>
        <w:t>szt</w:t>
      </w:r>
      <w:proofErr w:type="spellEnd"/>
      <w:r w:rsidRPr="00B741A0">
        <w:rPr>
          <w:rFonts w:ascii="Times New Roman" w:hAnsi="Times New Roman"/>
          <w:sz w:val="24"/>
          <w:szCs w:val="24"/>
        </w:rPr>
        <w:t xml:space="preserve"> - 4,0 mm.</w:t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152400" distB="152400" distL="152400" distR="152400" simplePos="0" relativeHeight="251657728" behindDoc="0" locked="0" layoutInCell="1" allowOverlap="1">
            <wp:simplePos x="0" y="0"/>
            <wp:positionH relativeFrom="margin">
              <wp:posOffset>1240155</wp:posOffset>
            </wp:positionH>
            <wp:positionV relativeFrom="line">
              <wp:posOffset>201930</wp:posOffset>
            </wp:positionV>
            <wp:extent cx="2960370" cy="3161665"/>
            <wp:effectExtent l="0" t="0" r="0" b="635"/>
            <wp:wrapThrough wrapText="bothSides">
              <wp:wrapPolygon edited="0">
                <wp:start x="0" y="0"/>
                <wp:lineTo x="0" y="21474"/>
                <wp:lineTo x="21405" y="21474"/>
                <wp:lineTo x="21405" y="0"/>
                <wp:lineTo x="0" y="0"/>
              </wp:wrapPolygon>
            </wp:wrapThrough>
            <wp:docPr id="8" name="Obraz 8" descr="pasted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sted-imag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370" cy="316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  <w:r w:rsidRPr="00B741A0">
        <w:rPr>
          <w:rFonts w:ascii="Times New Roman" w:hAnsi="Times New Roman"/>
          <w:sz w:val="24"/>
          <w:szCs w:val="24"/>
        </w:rPr>
        <w:tab/>
      </w:r>
    </w:p>
    <w:p w:rsidR="00EC15FF" w:rsidRPr="00B741A0" w:rsidRDefault="00EC15FF" w:rsidP="00EC15FF">
      <w:pPr>
        <w:widowControl w:val="0"/>
        <w:rPr>
          <w:rFonts w:ascii="Times New Roman" w:hAnsi="Times New Roman"/>
          <w:sz w:val="24"/>
          <w:szCs w:val="24"/>
        </w:rPr>
      </w:pPr>
    </w:p>
    <w:p w:rsidR="008E152D" w:rsidRDefault="008E152D" w:rsidP="008E152D">
      <w:pPr>
        <w:widowControl w:val="0"/>
        <w:ind w:left="1080"/>
        <w:rPr>
          <w:rFonts w:ascii="Times New Roman" w:hAnsi="Times New Roman"/>
          <w:sz w:val="24"/>
          <w:szCs w:val="24"/>
        </w:rPr>
      </w:pPr>
    </w:p>
    <w:p w:rsidR="008E152D" w:rsidRDefault="008E152D" w:rsidP="008E152D">
      <w:pPr>
        <w:widowControl w:val="0"/>
        <w:ind w:left="1080"/>
        <w:rPr>
          <w:rFonts w:ascii="Times New Roman" w:hAnsi="Times New Roman"/>
          <w:sz w:val="24"/>
          <w:szCs w:val="24"/>
        </w:rPr>
      </w:pPr>
    </w:p>
    <w:p w:rsidR="00EC15FF" w:rsidRPr="008E152D" w:rsidRDefault="00F03904" w:rsidP="008E152D">
      <w:pPr>
        <w:pStyle w:val="Akapitzlist"/>
        <w:widowControl w:val="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E152D">
        <w:rPr>
          <w:rFonts w:ascii="Times New Roman" w:hAnsi="Times New Roman"/>
          <w:sz w:val="24"/>
          <w:szCs w:val="24"/>
        </w:rPr>
        <w:t>Tak.</w:t>
      </w:r>
    </w:p>
    <w:p w:rsidR="00EC15FF" w:rsidRPr="00B741A0" w:rsidRDefault="00EC15FF" w:rsidP="00EC15F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41A0">
        <w:rPr>
          <w:rFonts w:ascii="Times New Roman" w:hAnsi="Times New Roman" w:cs="Times New Roman"/>
          <w:b/>
          <w:bCs/>
          <w:sz w:val="24"/>
          <w:szCs w:val="24"/>
        </w:rPr>
        <w:t>Do poz. 16: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Czy Zamawiający dopuści Spirometr przenośny o parametrach podanych w opisie poniżej, posiadający prawie identyczne parametry do wymaganego ?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Spirometr </w:t>
      </w:r>
      <w:proofErr w:type="spellStart"/>
      <w:r w:rsidRPr="00B741A0">
        <w:rPr>
          <w:rFonts w:cs="Times New Roman"/>
        </w:rPr>
        <w:t>bezturbinowy</w:t>
      </w:r>
      <w:proofErr w:type="spellEnd"/>
      <w:r w:rsidRPr="00B741A0">
        <w:rPr>
          <w:rFonts w:cs="Times New Roman"/>
        </w:rPr>
        <w:t xml:space="preserve"> PDD-301 umożliwia przeprowadze</w:t>
      </w:r>
      <w:r w:rsidR="001A1E1A">
        <w:rPr>
          <w:rFonts w:cs="Times New Roman"/>
        </w:rPr>
        <w:t xml:space="preserve">nia badań zgodnie z aktualnymi </w:t>
      </w:r>
      <w:r w:rsidRPr="00B741A0">
        <w:rPr>
          <w:rFonts w:cs="Times New Roman"/>
        </w:rPr>
        <w:t>zaleceniami ATS ERS.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Istotne informacje: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- Jednoczasowo można przeprowadzić badanie 8 parametrów,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- Pełne zarządzanie bazą danych, która może być zainstalowa</w:t>
      </w:r>
      <w:r w:rsidR="001A1E1A">
        <w:rPr>
          <w:rFonts w:cs="Times New Roman"/>
        </w:rPr>
        <w:t xml:space="preserve">na na komputerze diagnosty lub </w:t>
      </w:r>
      <w:r w:rsidRPr="00B741A0">
        <w:rPr>
          <w:rFonts w:cs="Times New Roman"/>
        </w:rPr>
        <w:t xml:space="preserve">zdalnie w celu pracy wielu komputerów z jedną bazą </w:t>
      </w:r>
      <w:r w:rsidR="001A1E1A">
        <w:rPr>
          <w:rFonts w:cs="Times New Roman"/>
        </w:rPr>
        <w:t xml:space="preserve">danych pacjentów. Możliwe </w:t>
      </w:r>
      <w:proofErr w:type="spellStart"/>
      <w:r w:rsidR="001A1E1A">
        <w:rPr>
          <w:rFonts w:cs="Times New Roman"/>
        </w:rPr>
        <w:t>łatw</w:t>
      </w:r>
      <w:r w:rsidRPr="00B741A0">
        <w:rPr>
          <w:rFonts w:cs="Times New Roman"/>
        </w:rPr>
        <w:t>podłączenie</w:t>
      </w:r>
      <w:proofErr w:type="spellEnd"/>
      <w:r w:rsidRPr="00B741A0">
        <w:rPr>
          <w:rFonts w:cs="Times New Roman"/>
        </w:rPr>
        <w:t xml:space="preserve"> baz danych większości systemów informatycznych (występujących w </w:t>
      </w:r>
      <w:r w:rsidRPr="00B741A0">
        <w:rPr>
          <w:rFonts w:cs="Times New Roman"/>
        </w:rPr>
        <w:tab/>
        <w:t>szpitalnictwie HL7, GDT) do bazy danych spirometru.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- Badanie </w:t>
      </w:r>
      <w:proofErr w:type="spellStart"/>
      <w:r w:rsidRPr="00B741A0">
        <w:rPr>
          <w:rFonts w:cs="Times New Roman"/>
        </w:rPr>
        <w:t>Pre</w:t>
      </w:r>
      <w:proofErr w:type="spellEnd"/>
      <w:r w:rsidRPr="00B741A0">
        <w:rPr>
          <w:rFonts w:cs="Times New Roman"/>
        </w:rPr>
        <w:t xml:space="preserve">-Post, analiza trendów, ułatwienie badania </w:t>
      </w:r>
      <w:r w:rsidR="001A1E1A">
        <w:rPr>
          <w:rFonts w:cs="Times New Roman"/>
        </w:rPr>
        <w:t xml:space="preserve">dziecka: animacja zdmuchiwania </w:t>
      </w:r>
      <w:r w:rsidRPr="00B741A0">
        <w:rPr>
          <w:rFonts w:cs="Times New Roman"/>
        </w:rPr>
        <w:t>dmuchawca, kiedy pacjent oddycha wystarczająco intensywnie.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- Możliwość konfiguracji (personifikacji) wydruku wyników badania, filtracja drukowania danych.  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- Oprogramowanie w języku polskim, bezpłatne (zarówno program jak i jego aktualizacje). 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    Zakres badań: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    Spirometria spoczynkowa: IVC, IRV, ERV, TV, SVC.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    Spirometria dynamiczna: FVC, FEV05, FEV1, FEV05/IVC, FEV05/FVC, FEV1/ IVC,FEV1/FVC, PEF, F25-75, F25, F50, F75, FET, MTT, FIVC, FIV05, FIV1, PIF, FIF25-75.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    Maksymalna wentylacja dowolna: MVV, </w:t>
      </w:r>
      <w:proofErr w:type="spellStart"/>
      <w:r w:rsidRPr="00B741A0">
        <w:rPr>
          <w:rFonts w:cs="Times New Roman"/>
        </w:rPr>
        <w:t>MVVf</w:t>
      </w:r>
      <w:proofErr w:type="spellEnd"/>
      <w:r w:rsidRPr="00B741A0">
        <w:rPr>
          <w:rFonts w:cs="Times New Roman"/>
        </w:rPr>
        <w:t>.</w:t>
      </w:r>
    </w:p>
    <w:p w:rsidR="00EC15FF" w:rsidRPr="00B741A0" w:rsidRDefault="00EC15FF" w:rsidP="00EC15FF">
      <w:pPr>
        <w:pStyle w:val="Domylnie"/>
        <w:rPr>
          <w:rFonts w:cs="Times New Roman"/>
        </w:rPr>
      </w:pP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Czy zamawiający dopuści głowicę </w:t>
      </w:r>
      <w:r w:rsidRPr="00B741A0">
        <w:rPr>
          <w:rFonts w:cs="Times New Roman"/>
          <w:lang w:val="pt-PT"/>
        </w:rPr>
        <w:t>o parametrach: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 xml:space="preserve">Przepływomierz: PINK-FLOW - symetryczna rurka </w:t>
      </w:r>
      <w:proofErr w:type="spellStart"/>
      <w:r w:rsidRPr="00B741A0">
        <w:rPr>
          <w:rFonts w:cs="Times New Roman"/>
        </w:rPr>
        <w:t>Pitota</w:t>
      </w:r>
      <w:proofErr w:type="spellEnd"/>
      <w:r w:rsidRPr="00B741A0">
        <w:rPr>
          <w:rFonts w:cs="Times New Roman"/>
        </w:rPr>
        <w:t>. Zastosowany w zamian za szybko zużywalne turbiny wielorazowego użytku, lub drogie turbiny jednorazowego użytku do spirometru.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zakres pomiaru: + - 18 l/s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dokładność: + - 2% / 50 ml/s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martwa przestrzeń: 36 ml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opór: 60 Pa/l/s przy 15 l/s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dokładność pomiaru objętości: ±2 % lub ±50 ml</w:t>
      </w:r>
    </w:p>
    <w:p w:rsidR="00EC15FF" w:rsidRPr="00B741A0" w:rsidRDefault="00EC15FF" w:rsidP="00EC15FF">
      <w:pPr>
        <w:pStyle w:val="Domylnie"/>
        <w:rPr>
          <w:rFonts w:cs="Times New Roman"/>
        </w:rPr>
      </w:pPr>
      <w:r w:rsidRPr="00B741A0">
        <w:rPr>
          <w:rFonts w:cs="Times New Roman"/>
        </w:rPr>
        <w:t>zakres pomiaru objętości: +/- 10 l</w:t>
      </w:r>
    </w:p>
    <w:p w:rsidR="00EC15FF" w:rsidRDefault="00EC15FF" w:rsidP="00EC15FF">
      <w:pPr>
        <w:pStyle w:val="Domylnie"/>
      </w:pPr>
      <w:r>
        <w:t>rozdzielczość pomiaru objętości: 10 ml</w:t>
      </w:r>
    </w:p>
    <w:p w:rsidR="00EC15FF" w:rsidRDefault="00EC15FF" w:rsidP="00EC15FF">
      <w:pPr>
        <w:pStyle w:val="Domylnie"/>
      </w:pPr>
      <w:r>
        <w:t>zasilanie i przepływ danych: USB 2.0</w:t>
      </w:r>
    </w:p>
    <w:p w:rsidR="00EC15FF" w:rsidRDefault="00B741A0" w:rsidP="00EC15FF">
      <w:pPr>
        <w:pStyle w:val="Domylnie"/>
      </w:pPr>
      <w:r>
        <w:rPr>
          <w:noProof/>
        </w:rPr>
        <w:drawing>
          <wp:anchor distT="152400" distB="152400" distL="152400" distR="152400" simplePos="0" relativeHeight="251659776" behindDoc="0" locked="0" layoutInCell="1" allowOverlap="1">
            <wp:simplePos x="0" y="0"/>
            <wp:positionH relativeFrom="page">
              <wp:posOffset>1099185</wp:posOffset>
            </wp:positionH>
            <wp:positionV relativeFrom="line">
              <wp:posOffset>21590</wp:posOffset>
            </wp:positionV>
            <wp:extent cx="3237230" cy="3237230"/>
            <wp:effectExtent l="0" t="0" r="1270" b="1270"/>
            <wp:wrapThrough wrapText="bothSides">
              <wp:wrapPolygon edited="0">
                <wp:start x="0" y="0"/>
                <wp:lineTo x="0" y="21481"/>
                <wp:lineTo x="21481" y="21481"/>
                <wp:lineTo x="21481" y="0"/>
                <wp:lineTo x="0" y="0"/>
              </wp:wrapPolygon>
            </wp:wrapThrough>
            <wp:docPr id="5" name="Obraz 5" descr="pasted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sted-image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323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ie"/>
      </w:pPr>
      <w:r>
        <w:t xml:space="preserve"> </w:t>
      </w: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ie"/>
      </w:pPr>
      <w:r>
        <w:t xml:space="preserve">      </w:t>
      </w: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ie"/>
      </w:pPr>
    </w:p>
    <w:p w:rsidR="00EC15FF" w:rsidRDefault="00EC15FF" w:rsidP="00EC15FF">
      <w:pPr>
        <w:pStyle w:val="Domylnie"/>
      </w:pPr>
    </w:p>
    <w:p w:rsidR="00EC15FF" w:rsidRDefault="00EC15FF" w:rsidP="00EC15FF">
      <w:pPr>
        <w:widowControl w:val="0"/>
      </w:pPr>
    </w:p>
    <w:p w:rsidR="00EC15FF" w:rsidRDefault="00EC15FF" w:rsidP="00EC15FF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E312F" w:rsidRDefault="00EC15FF" w:rsidP="00E96DA5">
      <w:pPr>
        <w:spacing w:after="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</w:t>
      </w:r>
    </w:p>
    <w:p w:rsidR="006A5F9A" w:rsidRDefault="006A5F9A" w:rsidP="00E96DA5">
      <w:pPr>
        <w:spacing w:after="0"/>
        <w:rPr>
          <w:lang w:val="de-DE"/>
        </w:rPr>
      </w:pPr>
    </w:p>
    <w:p w:rsidR="00B741A0" w:rsidRPr="00B741A0" w:rsidRDefault="00B741A0" w:rsidP="00B741A0">
      <w:pPr>
        <w:spacing w:after="0"/>
        <w:ind w:left="720"/>
        <w:rPr>
          <w:lang w:val="de-DE"/>
        </w:rPr>
      </w:pPr>
    </w:p>
    <w:p w:rsidR="00B741A0" w:rsidRDefault="00B741A0" w:rsidP="00B741A0">
      <w:pPr>
        <w:pStyle w:val="Akapitzlist"/>
        <w:spacing w:after="0"/>
        <w:ind w:left="1440"/>
        <w:rPr>
          <w:lang w:val="de-DE"/>
        </w:rPr>
      </w:pPr>
    </w:p>
    <w:p w:rsidR="00B741A0" w:rsidRDefault="00B741A0" w:rsidP="00B741A0">
      <w:pPr>
        <w:pStyle w:val="Akapitzlist"/>
        <w:spacing w:after="0"/>
        <w:ind w:left="1440"/>
        <w:rPr>
          <w:lang w:val="de-DE"/>
        </w:rPr>
      </w:pPr>
    </w:p>
    <w:p w:rsidR="00B741A0" w:rsidRPr="00B741A0" w:rsidRDefault="00B741A0" w:rsidP="00B741A0">
      <w:pPr>
        <w:pStyle w:val="Akapitzlist"/>
        <w:spacing w:after="0"/>
        <w:ind w:left="1440"/>
        <w:rPr>
          <w:rFonts w:ascii="Times New Roman" w:hAnsi="Times New Roman"/>
          <w:sz w:val="24"/>
          <w:szCs w:val="24"/>
          <w:lang w:val="de-DE"/>
        </w:rPr>
      </w:pPr>
    </w:p>
    <w:p w:rsidR="00B741A0" w:rsidRDefault="00B741A0" w:rsidP="00B741A0">
      <w:pPr>
        <w:pStyle w:val="Akapitzlist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  <w:lang w:val="de-DE"/>
        </w:rPr>
      </w:pPr>
      <w:r w:rsidRPr="00B741A0">
        <w:rPr>
          <w:rFonts w:ascii="Times New Roman" w:hAnsi="Times New Roman"/>
          <w:sz w:val="24"/>
          <w:szCs w:val="24"/>
          <w:lang w:val="de-DE"/>
        </w:rPr>
        <w:t>Nie.</w:t>
      </w:r>
    </w:p>
    <w:p w:rsidR="00B741A0" w:rsidRPr="00B741A0" w:rsidRDefault="00B741A0" w:rsidP="00B741A0">
      <w:pPr>
        <w:pStyle w:val="Akapitzlist"/>
        <w:spacing w:after="0"/>
        <w:ind w:left="1440"/>
        <w:rPr>
          <w:rFonts w:ascii="Times New Roman" w:hAnsi="Times New Roman"/>
          <w:sz w:val="24"/>
          <w:szCs w:val="24"/>
          <w:lang w:val="de-DE"/>
        </w:rPr>
      </w:pPr>
    </w:p>
    <w:p w:rsidR="006A17FB" w:rsidRPr="00B741A0" w:rsidRDefault="006A17FB" w:rsidP="00B741A0">
      <w:pPr>
        <w:pStyle w:val="Akapitzlist"/>
        <w:spacing w:after="0"/>
        <w:ind w:left="-142"/>
        <w:jc w:val="both"/>
        <w:rPr>
          <w:lang w:val="de-DE"/>
        </w:rPr>
      </w:pPr>
      <w:r w:rsidRPr="00B741A0">
        <w:rPr>
          <w:b/>
          <w:i/>
          <w:lang w:eastAsia="pl-PL"/>
        </w:rPr>
        <w:t xml:space="preserve">Działając w oparciu o art. 38 ust. 4 ustawy z dnia 29 stycznia 2004 r. Prawo zamówień publicznych (tj. Dz. U. z 2015 r. 2164 z </w:t>
      </w:r>
      <w:proofErr w:type="spellStart"/>
      <w:r w:rsidRPr="00B741A0">
        <w:rPr>
          <w:b/>
          <w:i/>
          <w:lang w:eastAsia="pl-PL"/>
        </w:rPr>
        <w:t>późn</w:t>
      </w:r>
      <w:proofErr w:type="spellEnd"/>
      <w:r w:rsidRPr="00B741A0">
        <w:rPr>
          <w:b/>
          <w:i/>
          <w:lang w:eastAsia="pl-PL"/>
        </w:rPr>
        <w:t>. zm.)</w:t>
      </w:r>
      <w:r w:rsidRPr="00B741A0">
        <w:rPr>
          <w:b/>
          <w:i/>
        </w:rPr>
        <w:t xml:space="preserve"> informuję, że w wyniku zapytań oraz zmian wprowadzonych przez Zamawiającego uległa modyfikacji SIWZ w tym: załącznik: nr 1</w:t>
      </w:r>
      <w:r w:rsidR="00B741A0">
        <w:rPr>
          <w:b/>
          <w:i/>
        </w:rPr>
        <w:t>4 –</w:t>
      </w:r>
      <w:r w:rsidR="00EE11AC">
        <w:rPr>
          <w:b/>
          <w:i/>
        </w:rPr>
        <w:t xml:space="preserve"> „wzór umowy”. Zmodyfikowany</w:t>
      </w:r>
      <w:r w:rsidRPr="00B741A0">
        <w:rPr>
          <w:b/>
          <w:i/>
        </w:rPr>
        <w:t xml:space="preserve"> dokument stanowi załącznik do niniejszych odpowiedzi.</w:t>
      </w:r>
    </w:p>
    <w:p w:rsidR="006A17FB" w:rsidRPr="006A17FB" w:rsidRDefault="006A17FB" w:rsidP="00B741A0">
      <w:pPr>
        <w:spacing w:after="0"/>
        <w:jc w:val="both"/>
        <w:rPr>
          <w:lang w:val="de-DE"/>
        </w:rPr>
      </w:pPr>
    </w:p>
    <w:p w:rsidR="006A5F9A" w:rsidRDefault="006A5F9A" w:rsidP="00E96DA5">
      <w:pPr>
        <w:spacing w:after="0"/>
        <w:rPr>
          <w:lang w:val="de-DE"/>
        </w:rPr>
      </w:pPr>
    </w:p>
    <w:p w:rsidR="00EE11AC" w:rsidRPr="00EE11AC" w:rsidRDefault="00EE11AC" w:rsidP="00E96DA5">
      <w:pPr>
        <w:spacing w:after="0"/>
        <w:rPr>
          <w:rFonts w:ascii="Times New Roman" w:hAnsi="Times New Roman"/>
          <w:sz w:val="24"/>
          <w:szCs w:val="24"/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 xml:space="preserve">Dariusz </w:t>
      </w:r>
      <w:proofErr w:type="spellStart"/>
      <w:r w:rsidRPr="00EE11AC">
        <w:rPr>
          <w:rFonts w:ascii="Times New Roman" w:hAnsi="Times New Roman"/>
          <w:sz w:val="24"/>
          <w:szCs w:val="24"/>
          <w:lang w:val="de-DE"/>
        </w:rPr>
        <w:t>Młynarczyk</w:t>
      </w:r>
      <w:proofErr w:type="spellEnd"/>
    </w:p>
    <w:p w:rsidR="00EE11AC" w:rsidRPr="00EE11AC" w:rsidRDefault="00EE11AC" w:rsidP="00E96DA5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r w:rsidRPr="00EE11AC">
        <w:rPr>
          <w:rFonts w:ascii="Times New Roman" w:hAnsi="Times New Roman"/>
          <w:sz w:val="24"/>
          <w:szCs w:val="24"/>
          <w:lang w:val="de-DE"/>
        </w:rPr>
        <w:tab/>
      </w:r>
      <w:proofErr w:type="spellStart"/>
      <w:r w:rsidRPr="00EE11AC">
        <w:rPr>
          <w:rFonts w:ascii="Times New Roman" w:hAnsi="Times New Roman"/>
          <w:sz w:val="24"/>
          <w:szCs w:val="24"/>
          <w:lang w:val="de-DE"/>
        </w:rPr>
        <w:t>p.o</w:t>
      </w:r>
      <w:proofErr w:type="spellEnd"/>
      <w:r w:rsidRPr="00EE11A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EE11AC">
        <w:rPr>
          <w:rFonts w:ascii="Times New Roman" w:hAnsi="Times New Roman"/>
          <w:sz w:val="24"/>
          <w:szCs w:val="24"/>
          <w:lang w:val="de-DE"/>
        </w:rPr>
        <w:t>Dyrektora</w:t>
      </w:r>
      <w:proofErr w:type="spellEnd"/>
    </w:p>
    <w:sectPr w:rsidR="00EE11AC" w:rsidRPr="00EE11AC" w:rsidSect="00F15D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3" w:bottom="1417" w:left="1134" w:header="426" w:footer="68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210" w:rsidRDefault="00925210" w:rsidP="00DD11EF">
      <w:pPr>
        <w:spacing w:after="0" w:line="240" w:lineRule="auto"/>
      </w:pPr>
      <w:r>
        <w:separator/>
      </w:r>
    </w:p>
  </w:endnote>
  <w:endnote w:type="continuationSeparator" w:id="0">
    <w:p w:rsidR="00925210" w:rsidRDefault="00925210" w:rsidP="00DD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A8" w:rsidRDefault="00CF12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1EF" w:rsidRDefault="00AC71E7">
    <w:pPr>
      <w:pStyle w:val="Stopka"/>
    </w:pPr>
    <w:r>
      <w:rPr>
        <w:noProof/>
        <w:lang w:eastAsia="pl-PL"/>
      </w:rPr>
      <w:drawing>
        <wp:anchor distT="0" distB="0" distL="114300" distR="0" simplePos="0" relativeHeight="25165772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-283210</wp:posOffset>
          </wp:positionV>
          <wp:extent cx="2767330" cy="476250"/>
          <wp:effectExtent l="19050" t="0" r="0" b="0"/>
          <wp:wrapNone/>
          <wp:docPr id="7" name="Obraz 6" descr="mazowsz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mazowsz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733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120015" simplePos="0" relativeHeight="25165875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1784985" cy="476250"/>
          <wp:effectExtent l="19050" t="0" r="5715" b="0"/>
          <wp:wrapNone/>
          <wp:docPr id="6" name="Obraz 5" descr="logotypclaim_czerony_pl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typclaim_czerony_pl_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98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1EF" w:rsidRDefault="00AC71E7">
    <w:pPr>
      <w:pStyle w:val="Stopka"/>
    </w:pPr>
    <w:r>
      <w:rPr>
        <w:noProof/>
        <w:lang w:eastAsia="pl-PL"/>
      </w:rPr>
      <w:drawing>
        <wp:anchor distT="0" distB="0" distL="0" distR="120015" simplePos="0" relativeHeight="251654656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145415</wp:posOffset>
          </wp:positionV>
          <wp:extent cx="1784985" cy="476250"/>
          <wp:effectExtent l="19050" t="0" r="5715" b="0"/>
          <wp:wrapNone/>
          <wp:docPr id="4" name="Obraz3" descr="logotypclaim_czerony_pl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3" descr="logotypclaim_czerony_pl_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98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0" simplePos="0" relativeHeight="2516556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145415</wp:posOffset>
          </wp:positionV>
          <wp:extent cx="2767330" cy="476250"/>
          <wp:effectExtent l="19050" t="0" r="0" b="0"/>
          <wp:wrapNone/>
          <wp:docPr id="3" name="Obraz2" descr="mazowsz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2" descr="mazowsze2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733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11EF" w:rsidRDefault="00DD11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210" w:rsidRDefault="00925210" w:rsidP="00DD11EF">
      <w:pPr>
        <w:spacing w:after="0" w:line="240" w:lineRule="auto"/>
      </w:pPr>
      <w:r>
        <w:separator/>
      </w:r>
    </w:p>
  </w:footnote>
  <w:footnote w:type="continuationSeparator" w:id="0">
    <w:p w:rsidR="00925210" w:rsidRDefault="00925210" w:rsidP="00DD1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A8" w:rsidRDefault="00CF12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A8" w:rsidRDefault="00CF12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1EF" w:rsidRDefault="00AC71E7">
    <w:pPr>
      <w:pStyle w:val="Gwka"/>
      <w:jc w:val="right"/>
      <w:rPr>
        <w:rFonts w:ascii="Cambria" w:eastAsia="Dotum" w:hAnsi="Cambria" w:cs="Aharoni"/>
        <w:b/>
      </w:rPr>
    </w:pPr>
    <w:r>
      <w:rPr>
        <w:rFonts w:ascii="Cambria" w:eastAsia="Dotum" w:hAnsi="Cambria" w:cs="Aharoni"/>
        <w:b/>
        <w:noProof/>
        <w:sz w:val="20"/>
        <w:szCs w:val="20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-443865</wp:posOffset>
          </wp:positionH>
          <wp:positionV relativeFrom="paragraph">
            <wp:posOffset>-179705</wp:posOffset>
          </wp:positionV>
          <wp:extent cx="1838325" cy="1301115"/>
          <wp:effectExtent l="0" t="0" r="0" b="0"/>
          <wp:wrapNone/>
          <wp:docPr id="10" name="Obraz 10" descr="logo-identyfik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-identyfik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301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A146E">
      <w:rPr>
        <w:rFonts w:ascii="Cambria" w:eastAsia="Dotum" w:hAnsi="Cambria" w:cs="Aharoni"/>
        <w:b/>
      </w:rPr>
      <w:t>Samodzielny Specjalistyczny Zespół Zakładów Opieki Zdrowotnej</w:t>
    </w:r>
  </w:p>
  <w:p w:rsidR="00DD11EF" w:rsidRDefault="009A146E">
    <w:pPr>
      <w:pStyle w:val="Gwka"/>
      <w:jc w:val="right"/>
      <w:rPr>
        <w:rFonts w:ascii="Cambria" w:eastAsia="Dotum" w:hAnsi="Cambria" w:cs="Aharoni"/>
        <w:b/>
      </w:rPr>
    </w:pPr>
    <w:r>
      <w:rPr>
        <w:rFonts w:ascii="Cambria" w:eastAsia="Dotum" w:hAnsi="Cambria" w:cs="Aharoni"/>
        <w:b/>
      </w:rPr>
      <w:t xml:space="preserve">im. dr. Teodora Dunina </w:t>
    </w:r>
  </w:p>
  <w:p w:rsidR="00DD11EF" w:rsidRDefault="009A146E">
    <w:pPr>
      <w:pStyle w:val="Gwka"/>
      <w:tabs>
        <w:tab w:val="center" w:pos="5245"/>
      </w:tabs>
      <w:jc w:val="right"/>
      <w:rPr>
        <w:rFonts w:ascii="Cambria" w:eastAsia="Dotum" w:hAnsi="Cambria" w:cs="Aharoni"/>
        <w:b/>
        <w:sz w:val="20"/>
        <w:szCs w:val="20"/>
      </w:rPr>
    </w:pPr>
    <w:r>
      <w:rPr>
        <w:rFonts w:ascii="Cambria" w:eastAsia="Dotum" w:hAnsi="Cambria" w:cs="Aharoni"/>
        <w:b/>
        <w:sz w:val="20"/>
        <w:szCs w:val="20"/>
      </w:rPr>
      <w:t>Aleja Teodora Dunina 1, Rudka, 05-320 Mrozy</w:t>
    </w:r>
  </w:p>
  <w:p w:rsidR="00DD11EF" w:rsidRDefault="009A146E">
    <w:pPr>
      <w:pStyle w:val="Gwka"/>
      <w:jc w:val="right"/>
      <w:rPr>
        <w:rFonts w:ascii="Cambria" w:eastAsia="Dotum" w:hAnsi="Cambria" w:cs="Aharoni"/>
        <w:b/>
        <w:sz w:val="20"/>
        <w:szCs w:val="20"/>
      </w:rPr>
    </w:pPr>
    <w:proofErr w:type="spellStart"/>
    <w:r>
      <w:rPr>
        <w:rFonts w:ascii="Cambria" w:eastAsia="Dotum" w:hAnsi="Cambria" w:cs="Aharoni"/>
        <w:b/>
        <w:sz w:val="20"/>
        <w:szCs w:val="20"/>
      </w:rPr>
      <w:t>tel</w:t>
    </w:r>
    <w:proofErr w:type="spellEnd"/>
    <w:r>
      <w:rPr>
        <w:rFonts w:ascii="Cambria" w:eastAsia="Dotum" w:hAnsi="Cambria" w:cs="Aharoni"/>
        <w:b/>
        <w:sz w:val="20"/>
        <w:szCs w:val="20"/>
      </w:rPr>
      <w:t>/fax (0-25) 7574343</w:t>
    </w:r>
  </w:p>
  <w:p w:rsidR="00DD11EF" w:rsidRPr="00335F51" w:rsidRDefault="00621F43" w:rsidP="00CF12A8">
    <w:pPr>
      <w:pStyle w:val="Gwka"/>
      <w:tabs>
        <w:tab w:val="left" w:pos="285"/>
        <w:tab w:val="right" w:pos="9781"/>
      </w:tabs>
      <w:jc w:val="right"/>
      <w:rPr>
        <w:rFonts w:ascii="Cambria" w:eastAsia="Dotum" w:hAnsi="Cambria" w:cs="Aharoni"/>
        <w:b/>
        <w:sz w:val="20"/>
        <w:szCs w:val="20"/>
      </w:rPr>
    </w:pPr>
    <w:r>
      <w:rPr>
        <w:rFonts w:ascii="Cambria" w:eastAsia="Dotum" w:hAnsi="Cambria" w:cs="Aharoni"/>
        <w:b/>
        <w:sz w:val="20"/>
        <w:szCs w:val="20"/>
      </w:rPr>
      <w:tab/>
    </w:r>
    <w:r>
      <w:rPr>
        <w:rFonts w:ascii="Cambria" w:eastAsia="Dotum" w:hAnsi="Cambria" w:cs="Aharoni"/>
        <w:b/>
        <w:sz w:val="20"/>
        <w:szCs w:val="20"/>
      </w:rPr>
      <w:tab/>
    </w:r>
    <w:r>
      <w:rPr>
        <w:rFonts w:ascii="Cambria" w:eastAsia="Dotum" w:hAnsi="Cambria" w:cs="Aharoni"/>
        <w:b/>
        <w:sz w:val="20"/>
        <w:szCs w:val="20"/>
      </w:rPr>
      <w:tab/>
    </w:r>
    <w:r w:rsidR="00CF12A8">
      <w:rPr>
        <w:rFonts w:ascii="Cambria" w:eastAsia="Dotum" w:hAnsi="Cambria" w:cs="Aharoni"/>
        <w:b/>
        <w:sz w:val="20"/>
        <w:szCs w:val="20"/>
      </w:rPr>
      <w:t xml:space="preserve"> </w:t>
    </w:r>
    <w:r w:rsidR="009A146E" w:rsidRPr="00335F51">
      <w:rPr>
        <w:rFonts w:ascii="Cambria" w:eastAsia="Dotum" w:hAnsi="Cambria" w:cs="Aharoni"/>
        <w:b/>
        <w:sz w:val="20"/>
        <w:szCs w:val="20"/>
      </w:rPr>
      <w:t>centrala (0-25) 7574042; 7574170; 7574951</w:t>
    </w:r>
  </w:p>
  <w:p w:rsidR="00DD11EF" w:rsidRPr="00335F51" w:rsidRDefault="00E359E4">
    <w:pPr>
      <w:pStyle w:val="Gwka"/>
      <w:jc w:val="right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2045335</wp:posOffset>
              </wp:positionH>
              <wp:positionV relativeFrom="paragraph">
                <wp:posOffset>24130</wp:posOffset>
              </wp:positionV>
              <wp:extent cx="1464310" cy="53340"/>
              <wp:effectExtent l="0" t="0" r="0" b="0"/>
              <wp:wrapNone/>
              <wp:docPr id="2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4310" cy="53340"/>
                      </a:xfrm>
                      <a:prstGeom prst="rect">
                        <a:avLst/>
                      </a:prstGeom>
                      <a:solidFill>
                        <a:srgbClr val="00652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332DAE" id="shape_0" o:spid="_x0000_s1026" style="position:absolute;margin-left:161.05pt;margin-top:1.9pt;width:115.3pt;height: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" fillcolor="#00652e" stroked="f" strokecolor="#3465a4">
              <v:stroke joinstyle="round"/>
            </v:rect>
          </w:pict>
        </mc:Fallback>
      </mc:AlternateContent>
    </w:r>
    <w:r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3510280</wp:posOffset>
              </wp:positionH>
              <wp:positionV relativeFrom="paragraph">
                <wp:posOffset>24130</wp:posOffset>
              </wp:positionV>
              <wp:extent cx="3876040" cy="5334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76040" cy="5334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36CFD9" id="Rectangle 2" o:spid="_x0000_s1026" style="position:absolute;margin-left:276.4pt;margin-top:1.9pt;width:305.2pt;height: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" fillcolor="#00b050" stroked="f" strokecolor="#3465a4">
              <v:stroke joinstyle="round"/>
            </v:rect>
          </w:pict>
        </mc:Fallback>
      </mc:AlternateContent>
    </w:r>
  </w:p>
  <w:p w:rsidR="00DD11EF" w:rsidRDefault="009A146E">
    <w:pPr>
      <w:spacing w:after="0" w:line="240" w:lineRule="auto"/>
      <w:jc w:val="right"/>
      <w:rPr>
        <w:b/>
        <w:color w:val="00863D"/>
      </w:rPr>
    </w:pPr>
    <w:r>
      <w:rPr>
        <w:b/>
        <w:color w:val="00863D"/>
      </w:rPr>
      <w:t>Bank Spółdzielczy w Kałuszynie NR 95 9224 0007 0006 1418 2000 0010</w:t>
    </w:r>
  </w:p>
  <w:p w:rsidR="00DD11EF" w:rsidRDefault="009A146E">
    <w:pPr>
      <w:spacing w:after="0" w:line="240" w:lineRule="auto"/>
      <w:jc w:val="right"/>
      <w:rPr>
        <w:b/>
        <w:color w:val="00863D"/>
      </w:rPr>
    </w:pPr>
    <w:r>
      <w:rPr>
        <w:b/>
        <w:color w:val="00863D"/>
      </w:rPr>
      <w:t>REGON 000290512, NIP 822-18-40-091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4685"/>
    <w:multiLevelType w:val="hybridMultilevel"/>
    <w:tmpl w:val="74DC9C76"/>
    <w:lvl w:ilvl="0" w:tplc="FC726A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A5F9F"/>
    <w:multiLevelType w:val="hybridMultilevel"/>
    <w:tmpl w:val="5C78CCA6"/>
    <w:lvl w:ilvl="0" w:tplc="62443184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" w15:restartNumberingAfterBreak="0">
    <w:nsid w:val="06E8219C"/>
    <w:multiLevelType w:val="hybridMultilevel"/>
    <w:tmpl w:val="2754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6DE3"/>
    <w:multiLevelType w:val="hybridMultilevel"/>
    <w:tmpl w:val="B8BECB18"/>
    <w:lvl w:ilvl="0" w:tplc="62443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11245"/>
    <w:multiLevelType w:val="hybridMultilevel"/>
    <w:tmpl w:val="0BDC55A8"/>
    <w:lvl w:ilvl="0" w:tplc="62443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C0610"/>
    <w:multiLevelType w:val="hybridMultilevel"/>
    <w:tmpl w:val="59941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73DA0"/>
    <w:multiLevelType w:val="hybridMultilevel"/>
    <w:tmpl w:val="84EA9C0C"/>
    <w:lvl w:ilvl="0" w:tplc="ACE69E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D0E51D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4F50F1"/>
    <w:multiLevelType w:val="hybridMultilevel"/>
    <w:tmpl w:val="D4D80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8595D"/>
    <w:multiLevelType w:val="hybridMultilevel"/>
    <w:tmpl w:val="0DF02FBA"/>
    <w:lvl w:ilvl="0" w:tplc="62443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C7F9B"/>
    <w:multiLevelType w:val="hybridMultilevel"/>
    <w:tmpl w:val="5360DCE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B85345B"/>
    <w:multiLevelType w:val="hybridMultilevel"/>
    <w:tmpl w:val="FBAC7A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2319E9"/>
    <w:multiLevelType w:val="hybridMultilevel"/>
    <w:tmpl w:val="4E12A298"/>
    <w:lvl w:ilvl="0" w:tplc="62443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80DCC"/>
    <w:multiLevelType w:val="hybridMultilevel"/>
    <w:tmpl w:val="EA2C396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6AF874D6"/>
    <w:multiLevelType w:val="hybridMultilevel"/>
    <w:tmpl w:val="AB7EB2AC"/>
    <w:lvl w:ilvl="0" w:tplc="668C85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1"/>
  </w:num>
  <w:num w:numId="7">
    <w:abstractNumId w:val="1"/>
  </w:num>
  <w:num w:numId="8">
    <w:abstractNumId w:val="8"/>
  </w:num>
  <w:num w:numId="9">
    <w:abstractNumId w:val="13"/>
  </w:num>
  <w:num w:numId="10">
    <w:abstractNumId w:val="9"/>
  </w:num>
  <w:num w:numId="11">
    <w:abstractNumId w:val="6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EF"/>
    <w:rsid w:val="00006625"/>
    <w:rsid w:val="000175A6"/>
    <w:rsid w:val="00022EE0"/>
    <w:rsid w:val="0002778F"/>
    <w:rsid w:val="00033ED2"/>
    <w:rsid w:val="00036AE2"/>
    <w:rsid w:val="000466D2"/>
    <w:rsid w:val="00051149"/>
    <w:rsid w:val="000551DF"/>
    <w:rsid w:val="0008649C"/>
    <w:rsid w:val="000B2B94"/>
    <w:rsid w:val="000C310D"/>
    <w:rsid w:val="000D096F"/>
    <w:rsid w:val="000D26CC"/>
    <w:rsid w:val="000F45C1"/>
    <w:rsid w:val="00103FDF"/>
    <w:rsid w:val="0010645A"/>
    <w:rsid w:val="0011021A"/>
    <w:rsid w:val="001167BB"/>
    <w:rsid w:val="0012301C"/>
    <w:rsid w:val="001313FE"/>
    <w:rsid w:val="0013208B"/>
    <w:rsid w:val="0015711D"/>
    <w:rsid w:val="001668CD"/>
    <w:rsid w:val="00175DFA"/>
    <w:rsid w:val="001A1E1A"/>
    <w:rsid w:val="001D060D"/>
    <w:rsid w:val="001D48A3"/>
    <w:rsid w:val="00203518"/>
    <w:rsid w:val="00205FE5"/>
    <w:rsid w:val="002208AE"/>
    <w:rsid w:val="0022109E"/>
    <w:rsid w:val="00222494"/>
    <w:rsid w:val="00235D11"/>
    <w:rsid w:val="002415BC"/>
    <w:rsid w:val="0025350A"/>
    <w:rsid w:val="00255616"/>
    <w:rsid w:val="00255E28"/>
    <w:rsid w:val="00274721"/>
    <w:rsid w:val="00277C03"/>
    <w:rsid w:val="002815FB"/>
    <w:rsid w:val="002A7B4E"/>
    <w:rsid w:val="002B1BE4"/>
    <w:rsid w:val="002B1CD2"/>
    <w:rsid w:val="002B52FD"/>
    <w:rsid w:val="002C40D7"/>
    <w:rsid w:val="002E4618"/>
    <w:rsid w:val="002E6F3F"/>
    <w:rsid w:val="002F1A77"/>
    <w:rsid w:val="00300FB7"/>
    <w:rsid w:val="00313A15"/>
    <w:rsid w:val="00316F3D"/>
    <w:rsid w:val="00335F51"/>
    <w:rsid w:val="00340086"/>
    <w:rsid w:val="003400E6"/>
    <w:rsid w:val="003478B1"/>
    <w:rsid w:val="003669C2"/>
    <w:rsid w:val="00377A89"/>
    <w:rsid w:val="003A679B"/>
    <w:rsid w:val="003B612A"/>
    <w:rsid w:val="003C5DEC"/>
    <w:rsid w:val="003C64DA"/>
    <w:rsid w:val="003D6BE7"/>
    <w:rsid w:val="003E79F8"/>
    <w:rsid w:val="004018B1"/>
    <w:rsid w:val="00472A93"/>
    <w:rsid w:val="00482048"/>
    <w:rsid w:val="004920FC"/>
    <w:rsid w:val="0049379E"/>
    <w:rsid w:val="004D019A"/>
    <w:rsid w:val="004D5AE9"/>
    <w:rsid w:val="004D6E05"/>
    <w:rsid w:val="004F2DBE"/>
    <w:rsid w:val="00514545"/>
    <w:rsid w:val="00532C67"/>
    <w:rsid w:val="005347F6"/>
    <w:rsid w:val="0053724C"/>
    <w:rsid w:val="00541245"/>
    <w:rsid w:val="0056166D"/>
    <w:rsid w:val="00563CCC"/>
    <w:rsid w:val="00576CF5"/>
    <w:rsid w:val="005A6C9E"/>
    <w:rsid w:val="005B5768"/>
    <w:rsid w:val="005B64A2"/>
    <w:rsid w:val="005C6DBE"/>
    <w:rsid w:val="005E2095"/>
    <w:rsid w:val="00621F29"/>
    <w:rsid w:val="00621F43"/>
    <w:rsid w:val="0062629A"/>
    <w:rsid w:val="00627BBA"/>
    <w:rsid w:val="00630FED"/>
    <w:rsid w:val="00640689"/>
    <w:rsid w:val="006442E2"/>
    <w:rsid w:val="00660BA1"/>
    <w:rsid w:val="00667141"/>
    <w:rsid w:val="00670091"/>
    <w:rsid w:val="0068212A"/>
    <w:rsid w:val="00695B0B"/>
    <w:rsid w:val="006A17FB"/>
    <w:rsid w:val="006A188B"/>
    <w:rsid w:val="006A5F9A"/>
    <w:rsid w:val="006B7CB5"/>
    <w:rsid w:val="006C0952"/>
    <w:rsid w:val="006C4EF7"/>
    <w:rsid w:val="006D2F6D"/>
    <w:rsid w:val="006D5BAB"/>
    <w:rsid w:val="006E4758"/>
    <w:rsid w:val="006E61F2"/>
    <w:rsid w:val="006F1D32"/>
    <w:rsid w:val="0071001E"/>
    <w:rsid w:val="00727A3C"/>
    <w:rsid w:val="00737CA0"/>
    <w:rsid w:val="007405B4"/>
    <w:rsid w:val="00752AAD"/>
    <w:rsid w:val="00762CB2"/>
    <w:rsid w:val="00773FE9"/>
    <w:rsid w:val="007769FF"/>
    <w:rsid w:val="00787306"/>
    <w:rsid w:val="00787477"/>
    <w:rsid w:val="007A1F12"/>
    <w:rsid w:val="007A3D8D"/>
    <w:rsid w:val="007C133B"/>
    <w:rsid w:val="007C4E0F"/>
    <w:rsid w:val="007C64A8"/>
    <w:rsid w:val="007D2A96"/>
    <w:rsid w:val="007E12B7"/>
    <w:rsid w:val="007E6B0A"/>
    <w:rsid w:val="00811B54"/>
    <w:rsid w:val="008172A8"/>
    <w:rsid w:val="00820402"/>
    <w:rsid w:val="00835001"/>
    <w:rsid w:val="008374C7"/>
    <w:rsid w:val="008416A1"/>
    <w:rsid w:val="00841E8C"/>
    <w:rsid w:val="0084792E"/>
    <w:rsid w:val="008506BF"/>
    <w:rsid w:val="00872DAF"/>
    <w:rsid w:val="0088070A"/>
    <w:rsid w:val="008835E9"/>
    <w:rsid w:val="00884C03"/>
    <w:rsid w:val="00885374"/>
    <w:rsid w:val="00893C66"/>
    <w:rsid w:val="008B7957"/>
    <w:rsid w:val="008E152D"/>
    <w:rsid w:val="008E376D"/>
    <w:rsid w:val="008E74D1"/>
    <w:rsid w:val="008F43B4"/>
    <w:rsid w:val="00915BD7"/>
    <w:rsid w:val="00925210"/>
    <w:rsid w:val="0093080E"/>
    <w:rsid w:val="009472EB"/>
    <w:rsid w:val="00953468"/>
    <w:rsid w:val="009929D2"/>
    <w:rsid w:val="009A039B"/>
    <w:rsid w:val="009A1075"/>
    <w:rsid w:val="009A146E"/>
    <w:rsid w:val="009A2ECF"/>
    <w:rsid w:val="009C086F"/>
    <w:rsid w:val="009C70B8"/>
    <w:rsid w:val="009D0D4A"/>
    <w:rsid w:val="009E3DAC"/>
    <w:rsid w:val="009E4298"/>
    <w:rsid w:val="009E4F41"/>
    <w:rsid w:val="009F018C"/>
    <w:rsid w:val="009F25F7"/>
    <w:rsid w:val="009F7F08"/>
    <w:rsid w:val="00A04E42"/>
    <w:rsid w:val="00A14FA7"/>
    <w:rsid w:val="00A20906"/>
    <w:rsid w:val="00A23C9F"/>
    <w:rsid w:val="00A2516C"/>
    <w:rsid w:val="00A33D54"/>
    <w:rsid w:val="00A472FE"/>
    <w:rsid w:val="00A63170"/>
    <w:rsid w:val="00A74EE3"/>
    <w:rsid w:val="00A82BBD"/>
    <w:rsid w:val="00A9262C"/>
    <w:rsid w:val="00A92F65"/>
    <w:rsid w:val="00A94E5F"/>
    <w:rsid w:val="00AA74FF"/>
    <w:rsid w:val="00AB232F"/>
    <w:rsid w:val="00AB2C3E"/>
    <w:rsid w:val="00AB305E"/>
    <w:rsid w:val="00AC4EDF"/>
    <w:rsid w:val="00AC71E7"/>
    <w:rsid w:val="00AF064E"/>
    <w:rsid w:val="00B00AA8"/>
    <w:rsid w:val="00B232B3"/>
    <w:rsid w:val="00B2650F"/>
    <w:rsid w:val="00B2685A"/>
    <w:rsid w:val="00B523A1"/>
    <w:rsid w:val="00B741A0"/>
    <w:rsid w:val="00BA2412"/>
    <w:rsid w:val="00BA7B21"/>
    <w:rsid w:val="00BC0409"/>
    <w:rsid w:val="00BC66B8"/>
    <w:rsid w:val="00BC77AC"/>
    <w:rsid w:val="00BE51CB"/>
    <w:rsid w:val="00C021D6"/>
    <w:rsid w:val="00C07FE2"/>
    <w:rsid w:val="00C162BA"/>
    <w:rsid w:val="00C246BC"/>
    <w:rsid w:val="00C33E65"/>
    <w:rsid w:val="00C517E3"/>
    <w:rsid w:val="00C70F91"/>
    <w:rsid w:val="00C86E07"/>
    <w:rsid w:val="00C87C17"/>
    <w:rsid w:val="00C96D7B"/>
    <w:rsid w:val="00CB6046"/>
    <w:rsid w:val="00CD55DF"/>
    <w:rsid w:val="00CD60A8"/>
    <w:rsid w:val="00CF12A8"/>
    <w:rsid w:val="00CF5E55"/>
    <w:rsid w:val="00CF78C9"/>
    <w:rsid w:val="00D00712"/>
    <w:rsid w:val="00D024F1"/>
    <w:rsid w:val="00D0626B"/>
    <w:rsid w:val="00D122A3"/>
    <w:rsid w:val="00D15598"/>
    <w:rsid w:val="00D16A8F"/>
    <w:rsid w:val="00D208C6"/>
    <w:rsid w:val="00D31D93"/>
    <w:rsid w:val="00D379B2"/>
    <w:rsid w:val="00D413F0"/>
    <w:rsid w:val="00D47F3E"/>
    <w:rsid w:val="00D90AC1"/>
    <w:rsid w:val="00DA1848"/>
    <w:rsid w:val="00DA2B70"/>
    <w:rsid w:val="00DA4A9A"/>
    <w:rsid w:val="00DC6098"/>
    <w:rsid w:val="00DD11EF"/>
    <w:rsid w:val="00DF3114"/>
    <w:rsid w:val="00DF5150"/>
    <w:rsid w:val="00E022F3"/>
    <w:rsid w:val="00E074AD"/>
    <w:rsid w:val="00E16BD9"/>
    <w:rsid w:val="00E2602E"/>
    <w:rsid w:val="00E31785"/>
    <w:rsid w:val="00E32D38"/>
    <w:rsid w:val="00E359E4"/>
    <w:rsid w:val="00E62A8C"/>
    <w:rsid w:val="00E66E8A"/>
    <w:rsid w:val="00E77285"/>
    <w:rsid w:val="00E801F7"/>
    <w:rsid w:val="00E900DF"/>
    <w:rsid w:val="00E96DA5"/>
    <w:rsid w:val="00EA531C"/>
    <w:rsid w:val="00EC15FF"/>
    <w:rsid w:val="00ED614A"/>
    <w:rsid w:val="00EE11AC"/>
    <w:rsid w:val="00EE312F"/>
    <w:rsid w:val="00F03904"/>
    <w:rsid w:val="00F132F2"/>
    <w:rsid w:val="00F15DD2"/>
    <w:rsid w:val="00F178CE"/>
    <w:rsid w:val="00F275D4"/>
    <w:rsid w:val="00F3694D"/>
    <w:rsid w:val="00F3749D"/>
    <w:rsid w:val="00F47E7E"/>
    <w:rsid w:val="00F5460D"/>
    <w:rsid w:val="00F56405"/>
    <w:rsid w:val="00FA0C72"/>
    <w:rsid w:val="00FA3807"/>
    <w:rsid w:val="00FF0ACB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0C3483-DFA7-4BBD-9169-20FB57B2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DD11EF"/>
  </w:style>
  <w:style w:type="character" w:customStyle="1" w:styleId="StopkaZnak">
    <w:name w:val="Stopka Znak"/>
    <w:basedOn w:val="Domylnaczcionkaakapitu"/>
    <w:qFormat/>
    <w:rsid w:val="00DD11EF"/>
  </w:style>
  <w:style w:type="character" w:customStyle="1" w:styleId="TekstdymkaZnak">
    <w:name w:val="Tekst dymka Znak"/>
    <w:basedOn w:val="Domylnaczcionkaakapitu"/>
    <w:qFormat/>
    <w:rsid w:val="00DD11E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DD11EF"/>
    <w:rPr>
      <w:rFonts w:cs="Courier New"/>
    </w:rPr>
  </w:style>
  <w:style w:type="paragraph" w:styleId="Nagwek">
    <w:name w:val="header"/>
    <w:basedOn w:val="Normalny"/>
    <w:next w:val="Tretekstu"/>
    <w:qFormat/>
    <w:rsid w:val="00DD1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DD11EF"/>
    <w:pPr>
      <w:spacing w:after="140" w:line="288" w:lineRule="auto"/>
    </w:pPr>
  </w:style>
  <w:style w:type="paragraph" w:styleId="Lista">
    <w:name w:val="List"/>
    <w:basedOn w:val="Tretekstu"/>
    <w:rsid w:val="00DD11EF"/>
    <w:rPr>
      <w:rFonts w:cs="Mangal"/>
    </w:rPr>
  </w:style>
  <w:style w:type="paragraph" w:styleId="Podpis">
    <w:name w:val="Signature"/>
    <w:basedOn w:val="Normalny"/>
    <w:rsid w:val="00DD1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D11EF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DD11EF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DD11E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DD11E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D11EF"/>
    <w:rPr>
      <w:sz w:val="22"/>
      <w:szCs w:val="22"/>
      <w:lang w:eastAsia="en-US"/>
    </w:rPr>
  </w:style>
  <w:style w:type="paragraph" w:customStyle="1" w:styleId="Standard">
    <w:name w:val="Standard"/>
    <w:qFormat/>
    <w:rsid w:val="00DD11EF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rsid w:val="00DD11EF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6C095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2301C"/>
    <w:pPr>
      <w:ind w:left="720"/>
      <w:contextualSpacing/>
    </w:pPr>
  </w:style>
  <w:style w:type="paragraph" w:customStyle="1" w:styleId="Textbody">
    <w:name w:val="Text body"/>
    <w:basedOn w:val="Standard"/>
    <w:rsid w:val="00BA7B21"/>
    <w:pPr>
      <w:widowControl/>
      <w:autoSpaceDN w:val="0"/>
      <w:spacing w:after="140" w:line="288" w:lineRule="auto"/>
    </w:pPr>
    <w:rPr>
      <w:rFonts w:ascii="Calibri" w:eastAsia="Calibri" w:hAnsi="Calibri" w:cs="Times New Roman"/>
      <w:kern w:val="3"/>
      <w:sz w:val="22"/>
      <w:szCs w:val="22"/>
      <w:lang w:val="pl-PL" w:bidi="ar-SA"/>
    </w:rPr>
  </w:style>
  <w:style w:type="paragraph" w:customStyle="1" w:styleId="Nagwek21">
    <w:name w:val="Nagłówek 21"/>
    <w:basedOn w:val="Normalny"/>
    <w:next w:val="Textbody"/>
    <w:rsid w:val="00BA7B21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ans" w:eastAsia="Microsoft YaHei" w:hAnsi="Liberation Sans" w:cs="Arial"/>
      <w:b/>
      <w:bCs/>
      <w:kern w:val="3"/>
      <w:sz w:val="32"/>
      <w:szCs w:val="32"/>
    </w:rPr>
  </w:style>
  <w:style w:type="paragraph" w:customStyle="1" w:styleId="Nagwek91">
    <w:name w:val="Nagłówek 91"/>
    <w:basedOn w:val="Normalny"/>
    <w:next w:val="Textbody"/>
    <w:rsid w:val="00BA7B21"/>
    <w:pPr>
      <w:keepNext/>
      <w:suppressAutoHyphens/>
      <w:autoSpaceDN w:val="0"/>
      <w:spacing w:before="60" w:after="60"/>
      <w:textAlignment w:val="baseline"/>
      <w:outlineLvl w:val="8"/>
    </w:pPr>
    <w:rPr>
      <w:rFonts w:ascii="Liberation Sans" w:eastAsia="Microsoft YaHei" w:hAnsi="Liberation Sans" w:cs="Arial"/>
      <w:b/>
      <w:bCs/>
      <w:kern w:val="3"/>
      <w:sz w:val="21"/>
      <w:szCs w:val="21"/>
    </w:rPr>
  </w:style>
  <w:style w:type="paragraph" w:customStyle="1" w:styleId="Nagwek51">
    <w:name w:val="Nagłówek 51"/>
    <w:basedOn w:val="Normalny"/>
    <w:next w:val="Textbody"/>
    <w:rsid w:val="00F47E7E"/>
    <w:pPr>
      <w:keepNext/>
      <w:suppressAutoHyphens/>
      <w:autoSpaceDN w:val="0"/>
      <w:spacing w:before="120" w:after="60"/>
      <w:textAlignment w:val="baseline"/>
      <w:outlineLvl w:val="4"/>
    </w:pPr>
    <w:rPr>
      <w:rFonts w:ascii="Liberation Sans" w:eastAsia="Microsoft YaHei" w:hAnsi="Liberation Sans" w:cs="Arial"/>
      <w:b/>
      <w:bCs/>
      <w:kern w:val="3"/>
      <w:sz w:val="24"/>
      <w:szCs w:val="24"/>
    </w:rPr>
  </w:style>
  <w:style w:type="paragraph" w:customStyle="1" w:styleId="Nagwek31">
    <w:name w:val="Nagłówek 31"/>
    <w:basedOn w:val="Normalny"/>
    <w:next w:val="Textbody"/>
    <w:rsid w:val="00F47E7E"/>
    <w:pPr>
      <w:keepNext/>
      <w:suppressAutoHyphens/>
      <w:autoSpaceDN w:val="0"/>
      <w:spacing w:before="140" w:after="120"/>
      <w:textAlignment w:val="baseline"/>
      <w:outlineLvl w:val="2"/>
    </w:pPr>
    <w:rPr>
      <w:rFonts w:ascii="Liberation Sans" w:eastAsia="Microsoft YaHei" w:hAnsi="Liberation Sans" w:cs="Arial"/>
      <w:b/>
      <w:bCs/>
      <w:kern w:val="3"/>
      <w:sz w:val="28"/>
      <w:szCs w:val="28"/>
    </w:rPr>
  </w:style>
  <w:style w:type="paragraph" w:customStyle="1" w:styleId="western">
    <w:name w:val="western"/>
    <w:basedOn w:val="Normalny"/>
    <w:rsid w:val="007C4E0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74FF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313FE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90AC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90AC1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B00AA8"/>
    <w:pPr>
      <w:ind w:left="720"/>
    </w:pPr>
    <w:rPr>
      <w:rFonts w:eastAsia="Times New Roman" w:cs="Calibri"/>
    </w:rPr>
  </w:style>
  <w:style w:type="paragraph" w:customStyle="1" w:styleId="Domylnie">
    <w:name w:val="Domyślnie"/>
    <w:rsid w:val="00EC15FF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Domylne">
    <w:name w:val="Domyślne"/>
    <w:rsid w:val="00EC15FF"/>
    <w:rPr>
      <w:rFonts w:ascii="Helvetica" w:eastAsia="Arial Unicode MS" w:hAnsi="Helvetica" w:cs="Arial Unicode MS"/>
      <w:color w:val="000000"/>
      <w:sz w:val="22"/>
      <w:szCs w:val="22"/>
      <w:u w:color="000000"/>
    </w:rPr>
  </w:style>
  <w:style w:type="paragraph" w:customStyle="1" w:styleId="TreA">
    <w:name w:val="Treść A"/>
    <w:rsid w:val="00EC15FF"/>
    <w:rPr>
      <w:rFonts w:ascii="Helvetica" w:eastAsia="Arial Unicode MS" w:hAnsi="Helvetica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softmed.com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9</Pages>
  <Words>2059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Magdalena Kąca</cp:lastModifiedBy>
  <cp:revision>23</cp:revision>
  <cp:lastPrinted>2017-06-14T10:21:00Z</cp:lastPrinted>
  <dcterms:created xsi:type="dcterms:W3CDTF">2017-08-18T07:20:00Z</dcterms:created>
  <dcterms:modified xsi:type="dcterms:W3CDTF">2017-08-18T11:01:00Z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